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5E" w:rsidRPr="006F345E" w:rsidRDefault="006F345E" w:rsidP="006F345E">
      <w:pPr>
        <w:ind w:left="-709"/>
        <w:rPr>
          <w:rFonts w:asciiTheme="minorHAnsi" w:hAnsiTheme="minorHAnsi" w:cstheme="minorHAnsi"/>
          <w:sz w:val="18"/>
          <w:szCs w:val="18"/>
        </w:rPr>
      </w:pPr>
    </w:p>
    <w:p w:rsidR="006F345E" w:rsidRPr="006F345E" w:rsidRDefault="006F345E" w:rsidP="006F345E">
      <w:pPr>
        <w:ind w:left="-709"/>
        <w:rPr>
          <w:rFonts w:asciiTheme="minorHAnsi" w:hAnsiTheme="minorHAnsi" w:cstheme="minorHAnsi"/>
          <w:sz w:val="18"/>
          <w:szCs w:val="18"/>
        </w:rPr>
      </w:pPr>
    </w:p>
    <w:p w:rsidR="006F345E" w:rsidRPr="006F345E" w:rsidRDefault="006F345E" w:rsidP="006F345E">
      <w:pPr>
        <w:ind w:left="-709"/>
        <w:rPr>
          <w:rFonts w:asciiTheme="minorHAnsi" w:hAnsiTheme="minorHAnsi" w:cstheme="minorHAnsi"/>
          <w:sz w:val="18"/>
          <w:szCs w:val="18"/>
        </w:rPr>
      </w:pPr>
    </w:p>
    <w:p w:rsidR="006F345E" w:rsidRPr="006F345E" w:rsidRDefault="006F345E" w:rsidP="006F345E">
      <w:pPr>
        <w:ind w:left="-709"/>
        <w:rPr>
          <w:rFonts w:asciiTheme="minorHAnsi" w:hAnsiTheme="minorHAnsi" w:cstheme="minorHAnsi"/>
          <w:sz w:val="18"/>
          <w:szCs w:val="18"/>
        </w:rPr>
      </w:pPr>
    </w:p>
    <w:p w:rsidR="006F345E" w:rsidRPr="006F345E" w:rsidRDefault="006F345E" w:rsidP="006F345E">
      <w:pPr>
        <w:ind w:left="-709"/>
        <w:rPr>
          <w:rFonts w:asciiTheme="minorHAnsi" w:hAnsiTheme="minorHAnsi" w:cstheme="minorHAnsi"/>
          <w:sz w:val="18"/>
          <w:szCs w:val="18"/>
        </w:rPr>
      </w:pPr>
    </w:p>
    <w:p w:rsidR="006F345E" w:rsidRDefault="006F345E" w:rsidP="006F345E">
      <w:pPr>
        <w:ind w:left="-709"/>
        <w:rPr>
          <w:rFonts w:asciiTheme="minorHAnsi" w:hAnsiTheme="minorHAnsi" w:cstheme="minorHAnsi"/>
          <w:sz w:val="18"/>
          <w:szCs w:val="18"/>
        </w:rPr>
      </w:pPr>
    </w:p>
    <w:p w:rsidR="00DC7DFD" w:rsidRPr="006F345E" w:rsidRDefault="00DC7DFD" w:rsidP="006F345E">
      <w:pPr>
        <w:ind w:left="-709"/>
        <w:rPr>
          <w:rFonts w:asciiTheme="minorHAnsi" w:hAnsiTheme="minorHAnsi" w:cstheme="minorHAnsi"/>
          <w:sz w:val="17"/>
          <w:szCs w:val="17"/>
        </w:rPr>
      </w:pPr>
    </w:p>
    <w:p w:rsidR="005644EC" w:rsidRPr="00AC56EE" w:rsidRDefault="00AD567D" w:rsidP="006F345E">
      <w:pPr>
        <w:ind w:left="-709"/>
        <w:rPr>
          <w:rFonts w:asciiTheme="minorHAnsi" w:hAnsiTheme="minorHAnsi" w:cstheme="minorHAnsi"/>
          <w:sz w:val="17"/>
          <w:szCs w:val="17"/>
        </w:rPr>
      </w:pPr>
      <w:r w:rsidRPr="00AC56EE">
        <w:rPr>
          <w:rFonts w:asciiTheme="minorHAnsi" w:hAnsiTheme="minorHAnsi" w:cstheme="minorHAnsi"/>
          <w:sz w:val="17"/>
          <w:szCs w:val="17"/>
        </w:rPr>
        <w:t>November</w:t>
      </w:r>
      <w:r w:rsidR="006D4A92" w:rsidRPr="00AC56EE">
        <w:rPr>
          <w:rFonts w:asciiTheme="minorHAnsi" w:hAnsiTheme="minorHAnsi" w:cstheme="minorHAnsi"/>
          <w:sz w:val="17"/>
          <w:szCs w:val="17"/>
        </w:rPr>
        <w:t xml:space="preserve"> 2018</w:t>
      </w:r>
      <w:r w:rsidR="005644EC" w:rsidRPr="00AC56EE">
        <w:rPr>
          <w:rFonts w:asciiTheme="minorHAnsi" w:hAnsiTheme="minorHAnsi" w:cstheme="minorHAnsi"/>
          <w:sz w:val="17"/>
          <w:szCs w:val="17"/>
        </w:rPr>
        <w:tab/>
      </w:r>
      <w:r w:rsidR="005644EC" w:rsidRPr="00AC56EE">
        <w:rPr>
          <w:rFonts w:asciiTheme="minorHAnsi" w:hAnsiTheme="minorHAnsi" w:cstheme="minorHAnsi"/>
          <w:sz w:val="17"/>
          <w:szCs w:val="17"/>
        </w:rPr>
        <w:tab/>
      </w:r>
    </w:p>
    <w:p w:rsidR="005644EC" w:rsidRPr="00AC56EE" w:rsidRDefault="005644EC" w:rsidP="006F345E">
      <w:pPr>
        <w:ind w:left="-709"/>
        <w:rPr>
          <w:rFonts w:asciiTheme="minorHAnsi" w:hAnsiTheme="minorHAnsi" w:cstheme="minorHAnsi"/>
          <w:sz w:val="17"/>
          <w:szCs w:val="17"/>
        </w:rPr>
      </w:pPr>
    </w:p>
    <w:p w:rsidR="005644EC" w:rsidRPr="00AC56EE" w:rsidRDefault="005644EC" w:rsidP="006F345E">
      <w:pPr>
        <w:ind w:left="-709"/>
        <w:rPr>
          <w:rFonts w:asciiTheme="minorHAnsi" w:hAnsiTheme="minorHAnsi" w:cstheme="minorHAnsi"/>
          <w:sz w:val="17"/>
          <w:szCs w:val="17"/>
        </w:rPr>
      </w:pPr>
      <w:r w:rsidRPr="00AC56EE">
        <w:rPr>
          <w:rFonts w:asciiTheme="minorHAnsi" w:hAnsiTheme="minorHAnsi" w:cstheme="minorHAnsi"/>
          <w:sz w:val="17"/>
          <w:szCs w:val="17"/>
        </w:rPr>
        <w:t>Dear Colleague</w:t>
      </w:r>
    </w:p>
    <w:p w:rsidR="005644EC" w:rsidRPr="00AC56EE" w:rsidRDefault="005644EC" w:rsidP="006F345E">
      <w:pPr>
        <w:ind w:left="-709"/>
        <w:rPr>
          <w:rFonts w:asciiTheme="minorHAnsi" w:hAnsiTheme="minorHAnsi" w:cstheme="minorHAnsi"/>
          <w:b/>
          <w:sz w:val="17"/>
          <w:szCs w:val="17"/>
        </w:rPr>
      </w:pPr>
    </w:p>
    <w:p w:rsidR="005644EC" w:rsidRPr="00AC56EE" w:rsidRDefault="00B23C80" w:rsidP="006F345E">
      <w:pPr>
        <w:ind w:left="-709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AC56EE">
        <w:rPr>
          <w:rFonts w:asciiTheme="minorHAnsi" w:hAnsiTheme="minorHAnsi" w:cstheme="minorHAnsi"/>
          <w:b/>
          <w:sz w:val="17"/>
          <w:szCs w:val="17"/>
        </w:rPr>
        <w:t>2019</w:t>
      </w:r>
      <w:r w:rsidR="00E67381" w:rsidRPr="00AC56EE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363791" w:rsidRPr="00AC56EE">
        <w:rPr>
          <w:rFonts w:asciiTheme="minorHAnsi" w:hAnsiTheme="minorHAnsi" w:cstheme="minorHAnsi"/>
          <w:b/>
          <w:sz w:val="17"/>
          <w:szCs w:val="17"/>
        </w:rPr>
        <w:t>Annual Teachers’ and Advisers’ Conference</w:t>
      </w:r>
    </w:p>
    <w:p w:rsidR="005644EC" w:rsidRPr="00AC56EE" w:rsidRDefault="005644EC" w:rsidP="006F345E">
      <w:pPr>
        <w:ind w:left="-709"/>
        <w:rPr>
          <w:rFonts w:asciiTheme="minorHAnsi" w:hAnsiTheme="minorHAnsi" w:cstheme="minorHAnsi"/>
          <w:b/>
          <w:sz w:val="17"/>
          <w:szCs w:val="17"/>
        </w:rPr>
      </w:pPr>
    </w:p>
    <w:p w:rsidR="005644EC" w:rsidRPr="00AC56EE" w:rsidRDefault="005644EC" w:rsidP="006F345E">
      <w:pPr>
        <w:pStyle w:val="NoSpacing"/>
        <w:ind w:left="-709"/>
        <w:rPr>
          <w:rFonts w:cstheme="minorHAnsi"/>
          <w:sz w:val="17"/>
          <w:szCs w:val="17"/>
        </w:rPr>
      </w:pPr>
      <w:r w:rsidRPr="00AC56EE">
        <w:rPr>
          <w:rFonts w:cstheme="minorHAnsi"/>
          <w:sz w:val="17"/>
          <w:szCs w:val="17"/>
        </w:rPr>
        <w:t xml:space="preserve">We would like to invite you to our free annual </w:t>
      </w:r>
      <w:r w:rsidRPr="00AC56EE">
        <w:rPr>
          <w:rFonts w:cstheme="minorHAnsi"/>
          <w:b/>
          <w:sz w:val="17"/>
          <w:szCs w:val="17"/>
        </w:rPr>
        <w:t>Conference</w:t>
      </w:r>
      <w:r w:rsidRPr="00AC56EE">
        <w:rPr>
          <w:rFonts w:cstheme="minorHAnsi"/>
          <w:sz w:val="17"/>
          <w:szCs w:val="17"/>
        </w:rPr>
        <w:t xml:space="preserve"> on </w:t>
      </w:r>
      <w:r w:rsidR="00363791" w:rsidRPr="00AC56EE">
        <w:rPr>
          <w:rFonts w:cstheme="minorHAnsi"/>
          <w:b/>
          <w:sz w:val="17"/>
          <w:szCs w:val="17"/>
        </w:rPr>
        <w:t>Friday</w:t>
      </w:r>
      <w:r w:rsidRPr="00AC56EE">
        <w:rPr>
          <w:rFonts w:cstheme="minorHAnsi"/>
          <w:b/>
          <w:sz w:val="17"/>
          <w:szCs w:val="17"/>
        </w:rPr>
        <w:t xml:space="preserve"> </w:t>
      </w:r>
      <w:r w:rsidR="00B23C80" w:rsidRPr="00AC56EE">
        <w:rPr>
          <w:rFonts w:cstheme="minorHAnsi"/>
          <w:b/>
          <w:sz w:val="17"/>
          <w:szCs w:val="17"/>
        </w:rPr>
        <w:t xml:space="preserve">18 </w:t>
      </w:r>
      <w:r w:rsidR="00363791" w:rsidRPr="00AC56EE">
        <w:rPr>
          <w:rFonts w:cstheme="minorHAnsi"/>
          <w:b/>
          <w:sz w:val="17"/>
          <w:szCs w:val="17"/>
        </w:rPr>
        <w:t>January</w:t>
      </w:r>
      <w:r w:rsidRPr="00AC56EE">
        <w:rPr>
          <w:rFonts w:cstheme="minorHAnsi"/>
          <w:sz w:val="17"/>
          <w:szCs w:val="17"/>
        </w:rPr>
        <w:t xml:space="preserve">. The conference </w:t>
      </w:r>
      <w:proofErr w:type="gramStart"/>
      <w:r w:rsidRPr="00AC56EE">
        <w:rPr>
          <w:rFonts w:cstheme="minorHAnsi"/>
          <w:sz w:val="17"/>
          <w:szCs w:val="17"/>
        </w:rPr>
        <w:t>is hosted</w:t>
      </w:r>
      <w:proofErr w:type="gramEnd"/>
      <w:r w:rsidRPr="00AC56EE">
        <w:rPr>
          <w:rFonts w:cstheme="minorHAnsi"/>
          <w:sz w:val="17"/>
          <w:szCs w:val="17"/>
        </w:rPr>
        <w:t xml:space="preserve"> by the University of South Wales’s </w:t>
      </w:r>
      <w:r w:rsidR="00AC56EE">
        <w:rPr>
          <w:rFonts w:cstheme="minorHAnsi"/>
          <w:sz w:val="17"/>
          <w:szCs w:val="17"/>
        </w:rPr>
        <w:t>UK Student Recruitment</w:t>
      </w:r>
      <w:r w:rsidR="00363791" w:rsidRPr="00AC56EE">
        <w:rPr>
          <w:rFonts w:cstheme="minorHAnsi"/>
          <w:sz w:val="17"/>
          <w:szCs w:val="17"/>
        </w:rPr>
        <w:t xml:space="preserve"> Team and will return to our iconic </w:t>
      </w:r>
      <w:r w:rsidR="00363791" w:rsidRPr="00AC56EE">
        <w:rPr>
          <w:rFonts w:cstheme="minorHAnsi"/>
          <w:b/>
          <w:sz w:val="17"/>
          <w:szCs w:val="17"/>
        </w:rPr>
        <w:t>Newport City Campus</w:t>
      </w:r>
      <w:r w:rsidR="00B23C80" w:rsidRPr="00AC56EE">
        <w:rPr>
          <w:rFonts w:cstheme="minorHAnsi"/>
          <w:sz w:val="17"/>
          <w:szCs w:val="17"/>
        </w:rPr>
        <w:t xml:space="preserve"> in 2019</w:t>
      </w:r>
      <w:r w:rsidR="00363791" w:rsidRPr="00AC56EE">
        <w:rPr>
          <w:rFonts w:cstheme="minorHAnsi"/>
          <w:sz w:val="17"/>
          <w:szCs w:val="17"/>
        </w:rPr>
        <w:t>.</w:t>
      </w:r>
    </w:p>
    <w:p w:rsidR="005644EC" w:rsidRPr="00AC56EE" w:rsidRDefault="005644EC" w:rsidP="006F345E">
      <w:pPr>
        <w:ind w:left="-709"/>
        <w:jc w:val="both"/>
        <w:rPr>
          <w:rFonts w:asciiTheme="minorHAnsi" w:hAnsiTheme="minorHAnsi" w:cstheme="minorHAnsi"/>
          <w:sz w:val="17"/>
          <w:szCs w:val="17"/>
        </w:rPr>
      </w:pPr>
    </w:p>
    <w:p w:rsidR="00B54C06" w:rsidRPr="00AC56EE" w:rsidRDefault="005644EC" w:rsidP="00B54C06">
      <w:pPr>
        <w:ind w:left="-709"/>
        <w:rPr>
          <w:rStyle w:val="apple-converted-space"/>
          <w:rFonts w:asciiTheme="minorHAnsi" w:hAnsiTheme="minorHAnsi" w:cstheme="minorHAnsi"/>
          <w:b/>
          <w:sz w:val="17"/>
          <w:szCs w:val="17"/>
        </w:rPr>
      </w:pPr>
      <w:r w:rsidRPr="00AC56EE">
        <w:rPr>
          <w:rFonts w:asciiTheme="minorHAnsi" w:hAnsiTheme="minorHAnsi" w:cstheme="minorHAnsi"/>
          <w:sz w:val="17"/>
          <w:szCs w:val="17"/>
        </w:rPr>
        <w:t>W</w:t>
      </w:r>
      <w:r w:rsidR="00AD567D" w:rsidRPr="00AC56EE">
        <w:rPr>
          <w:rFonts w:asciiTheme="minorHAnsi" w:hAnsiTheme="minorHAnsi" w:cstheme="minorHAnsi"/>
          <w:sz w:val="17"/>
          <w:szCs w:val="17"/>
        </w:rPr>
        <w:t>e are delighted to announce</w:t>
      </w:r>
      <w:r w:rsidR="000B3D47" w:rsidRPr="00AC56EE">
        <w:rPr>
          <w:rFonts w:asciiTheme="minorHAnsi" w:hAnsiTheme="minorHAnsi" w:cstheme="minorHAnsi"/>
          <w:sz w:val="17"/>
          <w:szCs w:val="17"/>
        </w:rPr>
        <w:t xml:space="preserve"> that</w:t>
      </w:r>
      <w:r w:rsidR="005E4D24" w:rsidRPr="00AC56EE">
        <w:rPr>
          <w:rFonts w:asciiTheme="minorHAnsi" w:hAnsiTheme="minorHAnsi" w:cstheme="minorHAnsi"/>
          <w:sz w:val="17"/>
          <w:szCs w:val="17"/>
        </w:rPr>
        <w:t xml:space="preserve"> </w:t>
      </w:r>
      <w:proofErr w:type="gramStart"/>
      <w:r w:rsidR="005E4D24" w:rsidRPr="00AC56EE">
        <w:rPr>
          <w:rFonts w:asciiTheme="minorHAnsi" w:hAnsiTheme="minorHAnsi" w:cstheme="minorHAnsi"/>
          <w:sz w:val="17"/>
          <w:szCs w:val="17"/>
        </w:rPr>
        <w:t>the</w:t>
      </w:r>
      <w:r w:rsidR="00363791" w:rsidRPr="00AC56EE">
        <w:rPr>
          <w:rFonts w:asciiTheme="minorHAnsi" w:hAnsiTheme="minorHAnsi" w:cstheme="minorHAnsi"/>
          <w:sz w:val="17"/>
          <w:szCs w:val="17"/>
        </w:rPr>
        <w:t xml:space="preserve"> closing</w:t>
      </w:r>
      <w:r w:rsidR="005E4D24" w:rsidRPr="00AC56EE">
        <w:rPr>
          <w:rFonts w:asciiTheme="minorHAnsi" w:hAnsiTheme="minorHAnsi" w:cstheme="minorHAnsi"/>
          <w:sz w:val="17"/>
          <w:szCs w:val="17"/>
        </w:rPr>
        <w:t xml:space="preserve"> keynote session at</w:t>
      </w:r>
      <w:r w:rsidR="002E0B5E" w:rsidRPr="00AC56EE">
        <w:rPr>
          <w:rFonts w:asciiTheme="minorHAnsi" w:hAnsiTheme="minorHAnsi" w:cstheme="minorHAnsi"/>
          <w:sz w:val="17"/>
          <w:szCs w:val="17"/>
        </w:rPr>
        <w:t xml:space="preserve"> the 201</w:t>
      </w:r>
      <w:r w:rsidR="000B3D47" w:rsidRPr="00AC56EE">
        <w:rPr>
          <w:rFonts w:asciiTheme="minorHAnsi" w:hAnsiTheme="minorHAnsi" w:cstheme="minorHAnsi"/>
          <w:sz w:val="17"/>
          <w:szCs w:val="17"/>
        </w:rPr>
        <w:t>9</w:t>
      </w:r>
      <w:r w:rsidRPr="00AC56EE">
        <w:rPr>
          <w:rFonts w:asciiTheme="minorHAnsi" w:hAnsiTheme="minorHAnsi" w:cstheme="minorHAnsi"/>
          <w:sz w:val="17"/>
          <w:szCs w:val="17"/>
        </w:rPr>
        <w:t xml:space="preserve"> Conference</w:t>
      </w:r>
      <w:r w:rsidR="002E0B5E" w:rsidRPr="00AC56EE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Pr="00AC56EE">
        <w:rPr>
          <w:rFonts w:asciiTheme="minorHAnsi" w:hAnsiTheme="minorHAnsi" w:cstheme="minorHAnsi"/>
          <w:sz w:val="17"/>
          <w:szCs w:val="17"/>
        </w:rPr>
        <w:t xml:space="preserve">will be delivered by </w:t>
      </w:r>
      <w:r w:rsidR="000B3D47" w:rsidRPr="00AC56EE">
        <w:rPr>
          <w:rFonts w:asciiTheme="minorHAnsi" w:hAnsiTheme="minorHAnsi" w:cstheme="minorHAnsi"/>
          <w:sz w:val="17"/>
          <w:szCs w:val="17"/>
        </w:rPr>
        <w:t>UCAS Senior Policy and Qualifications Manager,</w:t>
      </w:r>
      <w:r w:rsidR="000A5FA2" w:rsidRPr="00AC56EE">
        <w:rPr>
          <w:rFonts w:asciiTheme="minorHAnsi" w:hAnsiTheme="minorHAnsi" w:cstheme="minorHAnsi"/>
          <w:sz w:val="17"/>
          <w:szCs w:val="17"/>
        </w:rPr>
        <w:t xml:space="preserve"> </w:t>
      </w:r>
      <w:r w:rsidR="000B3D47" w:rsidRPr="00AC56EE">
        <w:rPr>
          <w:rFonts w:asciiTheme="minorHAnsi" w:hAnsiTheme="minorHAnsi" w:cstheme="minorHAnsi"/>
          <w:b/>
          <w:sz w:val="17"/>
          <w:szCs w:val="17"/>
        </w:rPr>
        <w:t>Ben Jordan</w:t>
      </w:r>
      <w:r w:rsidR="000A5FA2" w:rsidRPr="00AC56EE">
        <w:rPr>
          <w:rFonts w:asciiTheme="minorHAnsi" w:hAnsiTheme="minorHAnsi" w:cstheme="minorHAnsi"/>
          <w:sz w:val="17"/>
          <w:szCs w:val="17"/>
        </w:rPr>
        <w:t xml:space="preserve">, </w:t>
      </w:r>
      <w:r w:rsidR="0067598C" w:rsidRPr="00AC56EE">
        <w:rPr>
          <w:rFonts w:asciiTheme="minorHAnsi" w:hAnsiTheme="minorHAnsi" w:cstheme="minorHAnsi"/>
          <w:sz w:val="17"/>
          <w:szCs w:val="17"/>
          <w:shd w:val="clear" w:color="auto" w:fill="FFFFFF"/>
        </w:rPr>
        <w:t>who will explore the most up-to-date UCAS developments and trends and consider the application landscape for</w:t>
      </w:r>
      <w:r w:rsidR="000B3D47" w:rsidRPr="00AC56EE">
        <w:rPr>
          <w:rFonts w:asciiTheme="minorHAnsi" w:hAnsiTheme="minorHAnsi" w:cstheme="minorHAnsi"/>
          <w:sz w:val="17"/>
          <w:szCs w:val="17"/>
          <w:shd w:val="clear" w:color="auto" w:fill="FFFFFF"/>
        </w:rPr>
        <w:t xml:space="preserve"> 2019</w:t>
      </w:r>
      <w:r w:rsidR="0067598C" w:rsidRPr="00AC56EE">
        <w:rPr>
          <w:rFonts w:asciiTheme="minorHAnsi" w:hAnsiTheme="minorHAnsi" w:cstheme="minorHAnsi"/>
          <w:sz w:val="17"/>
          <w:szCs w:val="17"/>
          <w:shd w:val="clear" w:color="auto" w:fill="FFFFFF"/>
        </w:rPr>
        <w:t xml:space="preserve"> entry</w:t>
      </w:r>
      <w:r w:rsidR="00363791" w:rsidRPr="00AC56EE">
        <w:rPr>
          <w:rFonts w:asciiTheme="minorHAnsi" w:hAnsiTheme="minorHAnsi" w:cstheme="minorHAnsi"/>
          <w:sz w:val="17"/>
          <w:szCs w:val="17"/>
          <w:shd w:val="clear" w:color="auto" w:fill="FFFFFF"/>
        </w:rPr>
        <w:t xml:space="preserve"> to higher education</w:t>
      </w:r>
      <w:r w:rsidR="0067598C" w:rsidRPr="00AC56EE">
        <w:rPr>
          <w:rFonts w:asciiTheme="minorHAnsi" w:hAnsiTheme="minorHAnsi" w:cstheme="minorHAnsi"/>
          <w:sz w:val="17"/>
          <w:szCs w:val="17"/>
          <w:shd w:val="clear" w:color="auto" w:fill="FFFFFF"/>
        </w:rPr>
        <w:t xml:space="preserve"> and beyond</w:t>
      </w:r>
      <w:proofErr w:type="gramEnd"/>
      <w:r w:rsidR="0067598C" w:rsidRPr="00AC56EE">
        <w:rPr>
          <w:rFonts w:asciiTheme="minorHAnsi" w:hAnsiTheme="minorHAnsi" w:cstheme="minorHAnsi"/>
          <w:sz w:val="17"/>
          <w:szCs w:val="17"/>
          <w:shd w:val="clear" w:color="auto" w:fill="FFFFFF"/>
        </w:rPr>
        <w:t>.</w:t>
      </w:r>
      <w:r w:rsidR="00B54C06" w:rsidRPr="00AC56EE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0B3D47" w:rsidRPr="00AC56EE">
        <w:rPr>
          <w:rFonts w:asciiTheme="minorHAnsi" w:hAnsiTheme="minorHAnsi" w:cstheme="minorHAnsi"/>
          <w:sz w:val="17"/>
          <w:szCs w:val="17"/>
        </w:rPr>
        <w:t>Ben</w:t>
      </w:r>
      <w:r w:rsidR="00374644" w:rsidRPr="00AC56EE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gramStart"/>
      <w:r w:rsidRPr="00AC56EE">
        <w:rPr>
          <w:rFonts w:asciiTheme="minorHAnsi" w:hAnsiTheme="minorHAnsi" w:cstheme="minorHAnsi"/>
          <w:sz w:val="17"/>
          <w:szCs w:val="17"/>
        </w:rPr>
        <w:t>will be joined</w:t>
      </w:r>
      <w:proofErr w:type="gramEnd"/>
      <w:r w:rsidRPr="00AC56EE">
        <w:rPr>
          <w:rFonts w:asciiTheme="minorHAnsi" w:hAnsiTheme="minorHAnsi" w:cstheme="minorHAnsi"/>
          <w:sz w:val="17"/>
          <w:szCs w:val="17"/>
        </w:rPr>
        <w:t xml:space="preserve"> by a plethora of high calibre speakers at the cutting edge of the education sector.</w:t>
      </w:r>
      <w:r w:rsidR="00B54C06" w:rsidRPr="00AC56EE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B54C06" w:rsidRPr="00AC56EE">
        <w:rPr>
          <w:rFonts w:asciiTheme="minorHAnsi" w:hAnsiTheme="minorHAnsi" w:cstheme="minorHAnsi"/>
          <w:sz w:val="17"/>
          <w:szCs w:val="17"/>
        </w:rPr>
        <w:t>The opening plenary</w:t>
      </w:r>
      <w:r w:rsidR="000B3D47" w:rsidRPr="00AC56EE">
        <w:rPr>
          <w:rFonts w:asciiTheme="minorHAnsi" w:hAnsiTheme="minorHAnsi" w:cstheme="minorHAnsi"/>
          <w:sz w:val="17"/>
          <w:szCs w:val="17"/>
        </w:rPr>
        <w:t xml:space="preserve"> session, delivered by </w:t>
      </w:r>
      <w:r w:rsidR="000B3D47" w:rsidRPr="00AC56EE">
        <w:rPr>
          <w:rFonts w:asciiTheme="minorHAnsi" w:hAnsiTheme="minorHAnsi" w:cstheme="minorHAnsi"/>
          <w:b/>
          <w:sz w:val="17"/>
          <w:szCs w:val="17"/>
        </w:rPr>
        <w:t>Dr Ben Calvert</w:t>
      </w:r>
      <w:r w:rsidR="000B3D47" w:rsidRPr="00AC56EE">
        <w:rPr>
          <w:rFonts w:asciiTheme="minorHAnsi" w:hAnsiTheme="minorHAnsi" w:cstheme="minorHAnsi"/>
          <w:sz w:val="17"/>
          <w:szCs w:val="17"/>
        </w:rPr>
        <w:t xml:space="preserve">, Pro-Vice Chancellor for Learning, Teaching and Student Experience, will outline the theme of this year’s conference, which centres on </w:t>
      </w:r>
      <w:r w:rsidR="000B3D47" w:rsidRPr="00AC56EE">
        <w:rPr>
          <w:rFonts w:asciiTheme="minorHAnsi" w:hAnsiTheme="minorHAnsi" w:cstheme="minorHAnsi"/>
          <w:b/>
          <w:sz w:val="17"/>
          <w:szCs w:val="17"/>
        </w:rPr>
        <w:t>student choice</w:t>
      </w:r>
      <w:r w:rsidR="000B3D47" w:rsidRPr="00AC56EE">
        <w:rPr>
          <w:rFonts w:asciiTheme="minorHAnsi" w:hAnsiTheme="minorHAnsi" w:cstheme="minorHAnsi"/>
          <w:sz w:val="17"/>
          <w:szCs w:val="17"/>
        </w:rPr>
        <w:t xml:space="preserve">, and the growing power that prospective students hold when making their higher education choices. </w:t>
      </w:r>
    </w:p>
    <w:p w:rsidR="00B54C06" w:rsidRPr="00AC56EE" w:rsidRDefault="00B54C06" w:rsidP="006F345E">
      <w:pPr>
        <w:ind w:left="-709"/>
        <w:rPr>
          <w:rStyle w:val="apple-converted-space"/>
          <w:rFonts w:asciiTheme="minorHAnsi" w:hAnsiTheme="minorHAnsi" w:cstheme="minorHAnsi"/>
          <w:sz w:val="17"/>
          <w:szCs w:val="17"/>
          <w:shd w:val="clear" w:color="auto" w:fill="FFFFFF"/>
        </w:rPr>
      </w:pPr>
    </w:p>
    <w:p w:rsidR="00120E9A" w:rsidRPr="00AC56EE" w:rsidRDefault="005E4D24" w:rsidP="006F345E">
      <w:pPr>
        <w:ind w:left="-709"/>
        <w:rPr>
          <w:rFonts w:asciiTheme="minorHAnsi" w:hAnsiTheme="minorHAnsi" w:cstheme="minorHAnsi"/>
          <w:sz w:val="17"/>
          <w:szCs w:val="17"/>
        </w:rPr>
      </w:pPr>
      <w:r w:rsidRPr="00AC56EE">
        <w:rPr>
          <w:rFonts w:asciiTheme="minorHAnsi" w:hAnsiTheme="minorHAnsi" w:cstheme="minorHAnsi"/>
          <w:sz w:val="17"/>
          <w:szCs w:val="17"/>
        </w:rPr>
        <w:t>Our plenar</w:t>
      </w:r>
      <w:r w:rsidR="00363791" w:rsidRPr="00AC56EE">
        <w:rPr>
          <w:rFonts w:asciiTheme="minorHAnsi" w:hAnsiTheme="minorHAnsi" w:cstheme="minorHAnsi"/>
          <w:sz w:val="17"/>
          <w:szCs w:val="17"/>
        </w:rPr>
        <w:t>y sessions</w:t>
      </w:r>
      <w:r w:rsidR="00120E9A" w:rsidRPr="00AC56EE">
        <w:rPr>
          <w:rFonts w:asciiTheme="minorHAnsi" w:hAnsiTheme="minorHAnsi" w:cstheme="minorHAnsi"/>
          <w:sz w:val="17"/>
          <w:szCs w:val="17"/>
        </w:rPr>
        <w:t xml:space="preserve"> are complemented by broader topical discussion </w:t>
      </w:r>
      <w:r w:rsidR="00363791" w:rsidRPr="00AC56EE">
        <w:rPr>
          <w:rFonts w:asciiTheme="minorHAnsi" w:hAnsiTheme="minorHAnsi" w:cstheme="minorHAnsi"/>
          <w:sz w:val="17"/>
          <w:szCs w:val="17"/>
        </w:rPr>
        <w:t>around</w:t>
      </w:r>
      <w:proofErr w:type="gramStart"/>
      <w:r w:rsidR="00363791" w:rsidRPr="00AC56EE">
        <w:rPr>
          <w:rFonts w:asciiTheme="minorHAnsi" w:hAnsiTheme="minorHAnsi" w:cstheme="minorHAnsi"/>
          <w:sz w:val="17"/>
          <w:szCs w:val="17"/>
        </w:rPr>
        <w:t>;</w:t>
      </w:r>
      <w:proofErr w:type="gramEnd"/>
      <w:r w:rsidR="00363791" w:rsidRPr="00AC56EE">
        <w:rPr>
          <w:rFonts w:asciiTheme="minorHAnsi" w:hAnsiTheme="minorHAnsi" w:cstheme="minorHAnsi"/>
          <w:sz w:val="17"/>
          <w:szCs w:val="17"/>
        </w:rPr>
        <w:t xml:space="preserve"> </w:t>
      </w:r>
      <w:r w:rsidR="000B3D47" w:rsidRPr="00AC56EE">
        <w:rPr>
          <w:rFonts w:asciiTheme="minorHAnsi" w:hAnsiTheme="minorHAnsi" w:cstheme="minorHAnsi"/>
          <w:b/>
          <w:sz w:val="17"/>
          <w:szCs w:val="17"/>
        </w:rPr>
        <w:t>mental health</w:t>
      </w:r>
      <w:r w:rsidR="00363791" w:rsidRPr="00AC56EE">
        <w:rPr>
          <w:rFonts w:asciiTheme="minorHAnsi" w:hAnsiTheme="minorHAnsi" w:cstheme="minorHAnsi"/>
          <w:sz w:val="17"/>
          <w:szCs w:val="17"/>
        </w:rPr>
        <w:t xml:space="preserve">, </w:t>
      </w:r>
      <w:r w:rsidR="00363791" w:rsidRPr="00AC56EE">
        <w:rPr>
          <w:rFonts w:asciiTheme="minorHAnsi" w:hAnsiTheme="minorHAnsi" w:cstheme="minorHAnsi"/>
          <w:b/>
          <w:sz w:val="17"/>
          <w:szCs w:val="17"/>
        </w:rPr>
        <w:t>engaging younger learners</w:t>
      </w:r>
      <w:r w:rsidR="00363791" w:rsidRPr="00AC56EE">
        <w:rPr>
          <w:rFonts w:asciiTheme="minorHAnsi" w:hAnsiTheme="minorHAnsi" w:cstheme="minorHAnsi"/>
          <w:sz w:val="17"/>
          <w:szCs w:val="17"/>
        </w:rPr>
        <w:t xml:space="preserve">, and </w:t>
      </w:r>
      <w:r w:rsidR="000B3D47" w:rsidRPr="00AC56EE">
        <w:rPr>
          <w:rFonts w:asciiTheme="minorHAnsi" w:hAnsiTheme="minorHAnsi" w:cstheme="minorHAnsi"/>
          <w:b/>
          <w:sz w:val="17"/>
          <w:szCs w:val="17"/>
        </w:rPr>
        <w:t>digital trends</w:t>
      </w:r>
      <w:r w:rsidR="00363791" w:rsidRPr="00AC56EE">
        <w:rPr>
          <w:rFonts w:asciiTheme="minorHAnsi" w:hAnsiTheme="minorHAnsi" w:cstheme="minorHAnsi"/>
          <w:sz w:val="17"/>
          <w:szCs w:val="17"/>
        </w:rPr>
        <w:t>.</w:t>
      </w:r>
      <w:r w:rsidR="00120E9A" w:rsidRPr="00AC56EE">
        <w:rPr>
          <w:rFonts w:asciiTheme="minorHAnsi" w:hAnsiTheme="minorHAnsi" w:cstheme="minorHAnsi"/>
          <w:sz w:val="17"/>
          <w:szCs w:val="17"/>
        </w:rPr>
        <w:t xml:space="preserve"> There are als</w:t>
      </w:r>
      <w:r w:rsidR="0067598C" w:rsidRPr="00AC56EE">
        <w:rPr>
          <w:rFonts w:asciiTheme="minorHAnsi" w:hAnsiTheme="minorHAnsi" w:cstheme="minorHAnsi"/>
          <w:sz w:val="17"/>
          <w:szCs w:val="17"/>
        </w:rPr>
        <w:t xml:space="preserve">o critical updates on </w:t>
      </w:r>
      <w:r w:rsidR="0067598C" w:rsidRPr="00AC56EE">
        <w:rPr>
          <w:rFonts w:asciiTheme="minorHAnsi" w:hAnsiTheme="minorHAnsi" w:cstheme="minorHAnsi"/>
          <w:b/>
          <w:sz w:val="17"/>
          <w:szCs w:val="17"/>
        </w:rPr>
        <w:t>student finance</w:t>
      </w:r>
      <w:r w:rsidR="0067598C" w:rsidRPr="00AC56EE">
        <w:rPr>
          <w:rFonts w:asciiTheme="minorHAnsi" w:hAnsiTheme="minorHAnsi" w:cstheme="minorHAnsi"/>
          <w:sz w:val="17"/>
          <w:szCs w:val="17"/>
        </w:rPr>
        <w:t xml:space="preserve"> arrangements, </w:t>
      </w:r>
      <w:r w:rsidR="00120E9A" w:rsidRPr="00AC56EE">
        <w:rPr>
          <w:rFonts w:asciiTheme="minorHAnsi" w:hAnsiTheme="minorHAnsi" w:cstheme="minorHAnsi"/>
          <w:sz w:val="17"/>
          <w:szCs w:val="17"/>
        </w:rPr>
        <w:t>in addition to functional workshops and lect</w:t>
      </w:r>
      <w:r w:rsidR="0067598C" w:rsidRPr="00AC56EE">
        <w:rPr>
          <w:rFonts w:asciiTheme="minorHAnsi" w:hAnsiTheme="minorHAnsi" w:cstheme="minorHAnsi"/>
          <w:sz w:val="17"/>
          <w:szCs w:val="17"/>
        </w:rPr>
        <w:t xml:space="preserve">ures on </w:t>
      </w:r>
      <w:r w:rsidR="0067598C" w:rsidRPr="00AC56EE">
        <w:rPr>
          <w:rFonts w:asciiTheme="minorHAnsi" w:hAnsiTheme="minorHAnsi" w:cstheme="minorHAnsi"/>
          <w:b/>
          <w:sz w:val="17"/>
          <w:szCs w:val="17"/>
        </w:rPr>
        <w:t>personal statements</w:t>
      </w:r>
      <w:r w:rsidR="00363791" w:rsidRPr="00AC56EE">
        <w:rPr>
          <w:rFonts w:asciiTheme="minorHAnsi" w:hAnsiTheme="minorHAnsi" w:cstheme="minorHAnsi"/>
          <w:sz w:val="17"/>
          <w:szCs w:val="17"/>
        </w:rPr>
        <w:t xml:space="preserve"> and </w:t>
      </w:r>
      <w:r w:rsidR="000B3D47" w:rsidRPr="00AC56EE">
        <w:rPr>
          <w:rFonts w:asciiTheme="minorHAnsi" w:hAnsiTheme="minorHAnsi" w:cstheme="minorHAnsi"/>
          <w:b/>
          <w:sz w:val="17"/>
          <w:szCs w:val="17"/>
        </w:rPr>
        <w:t>reference writing</w:t>
      </w:r>
      <w:r w:rsidR="00120E9A" w:rsidRPr="00AC56EE">
        <w:rPr>
          <w:rFonts w:asciiTheme="minorHAnsi" w:hAnsiTheme="minorHAnsi" w:cstheme="minorHAnsi"/>
          <w:sz w:val="17"/>
          <w:szCs w:val="17"/>
        </w:rPr>
        <w:t>.</w:t>
      </w:r>
    </w:p>
    <w:p w:rsidR="00120E9A" w:rsidRPr="00AC56EE" w:rsidRDefault="00120E9A" w:rsidP="006F345E">
      <w:pPr>
        <w:ind w:left="-709"/>
        <w:rPr>
          <w:rFonts w:asciiTheme="minorHAnsi" w:hAnsiTheme="minorHAnsi" w:cstheme="minorHAnsi"/>
          <w:sz w:val="17"/>
          <w:szCs w:val="17"/>
        </w:rPr>
      </w:pPr>
    </w:p>
    <w:p w:rsidR="002C52A5" w:rsidRPr="00AC56EE" w:rsidRDefault="00B23C80" w:rsidP="006F345E">
      <w:pPr>
        <w:ind w:left="-709"/>
        <w:rPr>
          <w:rFonts w:asciiTheme="minorHAnsi" w:hAnsiTheme="minorHAnsi" w:cstheme="minorHAnsi"/>
          <w:sz w:val="17"/>
          <w:szCs w:val="17"/>
        </w:rPr>
      </w:pPr>
      <w:r w:rsidRPr="00AC56EE">
        <w:rPr>
          <w:rFonts w:asciiTheme="minorHAnsi" w:hAnsiTheme="minorHAnsi" w:cstheme="minorHAnsi"/>
          <w:sz w:val="17"/>
          <w:szCs w:val="17"/>
        </w:rPr>
        <w:t>Our 2019</w:t>
      </w:r>
      <w:r w:rsidR="00120E9A" w:rsidRPr="00AC56EE">
        <w:rPr>
          <w:rFonts w:asciiTheme="minorHAnsi" w:hAnsiTheme="minorHAnsi" w:cstheme="minorHAnsi"/>
          <w:sz w:val="17"/>
          <w:szCs w:val="17"/>
        </w:rPr>
        <w:t xml:space="preserve"> Conference will also </w:t>
      </w:r>
      <w:r w:rsidR="00363791" w:rsidRPr="00AC56EE">
        <w:rPr>
          <w:rFonts w:asciiTheme="minorHAnsi" w:hAnsiTheme="minorHAnsi" w:cstheme="minorHAnsi"/>
          <w:sz w:val="17"/>
          <w:szCs w:val="17"/>
        </w:rPr>
        <w:t>offer delegates the opportunity to enhance their subject knowledge with engaging workshop sessions</w:t>
      </w:r>
      <w:r w:rsidR="00120E9A" w:rsidRPr="00AC56EE">
        <w:rPr>
          <w:rFonts w:asciiTheme="minorHAnsi" w:hAnsiTheme="minorHAnsi" w:cstheme="minorHAnsi"/>
          <w:sz w:val="17"/>
          <w:szCs w:val="17"/>
        </w:rPr>
        <w:t xml:space="preserve"> </w:t>
      </w:r>
      <w:r w:rsidR="00363791" w:rsidRPr="00AC56EE">
        <w:rPr>
          <w:rFonts w:asciiTheme="minorHAnsi" w:hAnsiTheme="minorHAnsi" w:cstheme="minorHAnsi"/>
          <w:sz w:val="17"/>
          <w:szCs w:val="17"/>
        </w:rPr>
        <w:t xml:space="preserve">based around each of the University’s four academic faculties. </w:t>
      </w:r>
    </w:p>
    <w:p w:rsidR="00363791" w:rsidRPr="00AC56EE" w:rsidRDefault="00363791" w:rsidP="006F345E">
      <w:pPr>
        <w:ind w:left="-709"/>
        <w:rPr>
          <w:rFonts w:asciiTheme="minorHAnsi" w:hAnsiTheme="minorHAnsi" w:cstheme="minorHAnsi"/>
          <w:sz w:val="17"/>
          <w:szCs w:val="17"/>
        </w:rPr>
      </w:pPr>
    </w:p>
    <w:p w:rsidR="005644EC" w:rsidRPr="00AC56EE" w:rsidRDefault="005644EC" w:rsidP="006F345E">
      <w:pPr>
        <w:ind w:left="-709"/>
        <w:rPr>
          <w:rFonts w:asciiTheme="minorHAnsi" w:hAnsiTheme="minorHAnsi" w:cstheme="minorHAnsi"/>
          <w:sz w:val="17"/>
          <w:szCs w:val="17"/>
        </w:rPr>
      </w:pPr>
      <w:r w:rsidRPr="00AC56EE">
        <w:rPr>
          <w:rFonts w:asciiTheme="minorHAnsi" w:hAnsiTheme="minorHAnsi" w:cstheme="minorHAnsi"/>
          <w:sz w:val="17"/>
          <w:szCs w:val="17"/>
        </w:rPr>
        <w:t xml:space="preserve">A full conference programme </w:t>
      </w:r>
      <w:r w:rsidR="00363791" w:rsidRPr="00AC56EE">
        <w:rPr>
          <w:rFonts w:asciiTheme="minorHAnsi" w:hAnsiTheme="minorHAnsi" w:cstheme="minorHAnsi"/>
          <w:sz w:val="17"/>
          <w:szCs w:val="17"/>
        </w:rPr>
        <w:t>w</w:t>
      </w:r>
      <w:r w:rsidR="008955D7">
        <w:rPr>
          <w:rFonts w:asciiTheme="minorHAnsi" w:hAnsiTheme="minorHAnsi" w:cstheme="minorHAnsi"/>
          <w:sz w:val="17"/>
          <w:szCs w:val="17"/>
        </w:rPr>
        <w:t xml:space="preserve">ith further details is </w:t>
      </w:r>
      <w:r w:rsidR="00363791" w:rsidRPr="00AC56EE">
        <w:rPr>
          <w:rFonts w:asciiTheme="minorHAnsi" w:hAnsiTheme="minorHAnsi" w:cstheme="minorHAnsi"/>
          <w:sz w:val="17"/>
          <w:szCs w:val="17"/>
        </w:rPr>
        <w:t>enclosed</w:t>
      </w:r>
      <w:r w:rsidRPr="00AC56EE">
        <w:rPr>
          <w:rFonts w:asciiTheme="minorHAnsi" w:hAnsiTheme="minorHAnsi" w:cstheme="minorHAnsi"/>
          <w:sz w:val="17"/>
          <w:szCs w:val="17"/>
        </w:rPr>
        <w:t xml:space="preserve">, and you can book your place online </w:t>
      </w:r>
      <w:proofErr w:type="gramStart"/>
      <w:r w:rsidRPr="00AC56EE">
        <w:rPr>
          <w:rFonts w:asciiTheme="minorHAnsi" w:hAnsiTheme="minorHAnsi" w:cstheme="minorHAnsi"/>
          <w:sz w:val="17"/>
          <w:szCs w:val="17"/>
        </w:rPr>
        <w:t>at</w:t>
      </w:r>
      <w:r w:rsidR="00E86D6B" w:rsidRPr="00AC56EE">
        <w:rPr>
          <w:rFonts w:asciiTheme="minorHAnsi" w:hAnsiTheme="minorHAnsi" w:cstheme="minorHAnsi"/>
          <w:sz w:val="17"/>
          <w:szCs w:val="17"/>
        </w:rPr>
        <w:t>:</w:t>
      </w:r>
      <w:proofErr w:type="gramEnd"/>
      <w:r w:rsidRPr="00AC56EE">
        <w:rPr>
          <w:rFonts w:asciiTheme="minorHAnsi" w:hAnsiTheme="minorHAnsi" w:cstheme="minorHAnsi"/>
          <w:sz w:val="17"/>
          <w:szCs w:val="17"/>
        </w:rPr>
        <w:t xml:space="preserve"> </w:t>
      </w:r>
      <w:r w:rsidR="00E86D6B" w:rsidRPr="00AC56EE">
        <w:rPr>
          <w:rFonts w:asciiTheme="minorHAnsi" w:hAnsiTheme="minorHAnsi" w:cstheme="minorHAnsi"/>
          <w:b/>
          <w:sz w:val="17"/>
          <w:szCs w:val="17"/>
        </w:rPr>
        <w:t>southwales.ac.uk/</w:t>
      </w:r>
      <w:r w:rsidR="00B23C80" w:rsidRPr="00AC56EE">
        <w:rPr>
          <w:rFonts w:asciiTheme="minorHAnsi" w:hAnsiTheme="minorHAnsi" w:cstheme="minorHAnsi"/>
          <w:b/>
          <w:sz w:val="17"/>
          <w:szCs w:val="17"/>
        </w:rPr>
        <w:t>conference</w:t>
      </w:r>
    </w:p>
    <w:p w:rsidR="005644EC" w:rsidRPr="00AC56EE" w:rsidRDefault="005644EC" w:rsidP="006F345E">
      <w:pPr>
        <w:ind w:left="-709"/>
        <w:rPr>
          <w:rFonts w:asciiTheme="minorHAnsi" w:hAnsiTheme="minorHAnsi" w:cstheme="minorHAnsi"/>
          <w:sz w:val="17"/>
          <w:szCs w:val="17"/>
        </w:rPr>
      </w:pPr>
    </w:p>
    <w:p w:rsidR="00363791" w:rsidRPr="00AC56EE" w:rsidRDefault="00363791" w:rsidP="006F345E">
      <w:pPr>
        <w:ind w:left="-709"/>
        <w:rPr>
          <w:rFonts w:asciiTheme="minorHAnsi" w:hAnsiTheme="minorHAnsi" w:cstheme="minorHAnsi"/>
          <w:sz w:val="17"/>
          <w:szCs w:val="17"/>
        </w:rPr>
      </w:pPr>
      <w:r w:rsidRPr="00AC56EE">
        <w:rPr>
          <w:rFonts w:asciiTheme="minorHAnsi" w:hAnsiTheme="minorHAnsi" w:cstheme="minorHAnsi"/>
          <w:sz w:val="17"/>
          <w:szCs w:val="17"/>
        </w:rPr>
        <w:t>If you are travelling from further afield, and require some information about possible accommodation options, please contact us, and we’d be very happy to assist you.</w:t>
      </w:r>
    </w:p>
    <w:p w:rsidR="00363791" w:rsidRPr="00AC56EE" w:rsidRDefault="00363791" w:rsidP="006F345E">
      <w:pPr>
        <w:ind w:left="-709"/>
        <w:rPr>
          <w:rFonts w:asciiTheme="minorHAnsi" w:hAnsiTheme="minorHAnsi" w:cstheme="minorHAnsi"/>
          <w:sz w:val="17"/>
          <w:szCs w:val="17"/>
        </w:rPr>
      </w:pPr>
    </w:p>
    <w:p w:rsidR="005644EC" w:rsidRPr="00AC56EE" w:rsidRDefault="005644EC" w:rsidP="006F345E">
      <w:pPr>
        <w:ind w:left="-709"/>
        <w:rPr>
          <w:rFonts w:asciiTheme="minorHAnsi" w:hAnsiTheme="minorHAnsi" w:cstheme="minorHAnsi"/>
          <w:sz w:val="17"/>
          <w:szCs w:val="17"/>
        </w:rPr>
      </w:pPr>
      <w:r w:rsidRPr="00AC56EE">
        <w:rPr>
          <w:rFonts w:asciiTheme="minorHAnsi" w:hAnsiTheme="minorHAnsi" w:cstheme="minorHAnsi"/>
          <w:sz w:val="17"/>
          <w:szCs w:val="17"/>
        </w:rPr>
        <w:t xml:space="preserve">If you are unable to attend, please pass on this invitation to ensure your organisation </w:t>
      </w:r>
      <w:proofErr w:type="gramStart"/>
      <w:r w:rsidRPr="00AC56EE">
        <w:rPr>
          <w:rFonts w:asciiTheme="minorHAnsi" w:hAnsiTheme="minorHAnsi" w:cstheme="minorHAnsi"/>
          <w:sz w:val="17"/>
          <w:szCs w:val="17"/>
        </w:rPr>
        <w:t>is represented</w:t>
      </w:r>
      <w:proofErr w:type="gramEnd"/>
      <w:r w:rsidRPr="00AC56EE">
        <w:rPr>
          <w:rFonts w:asciiTheme="minorHAnsi" w:hAnsiTheme="minorHAnsi" w:cstheme="minorHAnsi"/>
          <w:sz w:val="17"/>
          <w:szCs w:val="17"/>
        </w:rPr>
        <w:t xml:space="preserve"> at our conference. We look forward to welcoming you to the Universit</w:t>
      </w:r>
      <w:r w:rsidR="00207FBC" w:rsidRPr="00AC56EE">
        <w:rPr>
          <w:rFonts w:asciiTheme="minorHAnsi" w:hAnsiTheme="minorHAnsi" w:cstheme="minorHAnsi"/>
          <w:sz w:val="17"/>
          <w:szCs w:val="17"/>
        </w:rPr>
        <w:t>y of South Wales in January 201</w:t>
      </w:r>
      <w:r w:rsidR="004A449D">
        <w:rPr>
          <w:rFonts w:asciiTheme="minorHAnsi" w:hAnsiTheme="minorHAnsi" w:cstheme="minorHAnsi"/>
          <w:sz w:val="17"/>
          <w:szCs w:val="17"/>
        </w:rPr>
        <w:t>9</w:t>
      </w:r>
      <w:r w:rsidRPr="00AC56EE">
        <w:rPr>
          <w:rFonts w:asciiTheme="minorHAnsi" w:hAnsiTheme="minorHAnsi" w:cstheme="minorHAnsi"/>
          <w:sz w:val="17"/>
          <w:szCs w:val="17"/>
        </w:rPr>
        <w:t>.</w:t>
      </w:r>
    </w:p>
    <w:p w:rsidR="005644EC" w:rsidRPr="00AC56EE" w:rsidRDefault="005644EC" w:rsidP="006F345E">
      <w:pPr>
        <w:ind w:left="-709"/>
        <w:rPr>
          <w:rFonts w:asciiTheme="minorHAnsi" w:hAnsiTheme="minorHAnsi" w:cstheme="minorHAnsi"/>
          <w:sz w:val="17"/>
          <w:szCs w:val="17"/>
        </w:rPr>
      </w:pPr>
    </w:p>
    <w:p w:rsidR="005644EC" w:rsidRDefault="005644EC" w:rsidP="006F345E">
      <w:pPr>
        <w:ind w:left="-709"/>
        <w:rPr>
          <w:rFonts w:asciiTheme="minorHAnsi" w:hAnsiTheme="minorHAnsi" w:cstheme="minorHAnsi"/>
          <w:sz w:val="17"/>
          <w:szCs w:val="17"/>
        </w:rPr>
      </w:pPr>
      <w:r w:rsidRPr="00AC56EE">
        <w:rPr>
          <w:rFonts w:asciiTheme="minorHAnsi" w:hAnsiTheme="minorHAnsi" w:cstheme="minorHAnsi"/>
          <w:sz w:val="17"/>
          <w:szCs w:val="17"/>
        </w:rPr>
        <w:t>Yours sincerely,</w:t>
      </w:r>
    </w:p>
    <w:p w:rsidR="00677831" w:rsidRPr="00AC56EE" w:rsidRDefault="00677831" w:rsidP="006F345E">
      <w:pPr>
        <w:ind w:left="-709"/>
        <w:rPr>
          <w:rFonts w:asciiTheme="minorHAnsi" w:hAnsiTheme="minorHAnsi" w:cstheme="minorHAnsi"/>
          <w:sz w:val="17"/>
          <w:szCs w:val="17"/>
        </w:rPr>
      </w:pPr>
    </w:p>
    <w:p w:rsidR="005644EC" w:rsidRPr="006F345E" w:rsidRDefault="00677831" w:rsidP="006F345E">
      <w:pPr>
        <w:ind w:left="-709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noProof/>
          <w:sz w:val="17"/>
          <w:szCs w:val="1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564251</wp:posOffset>
            </wp:positionH>
            <wp:positionV relativeFrom="page">
              <wp:posOffset>6313805</wp:posOffset>
            </wp:positionV>
            <wp:extent cx="1586230" cy="3530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x Signatur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3" t="33817" r="5951" b="26536"/>
                    <a:stretch/>
                  </pic:blipFill>
                  <pic:spPr bwMode="auto">
                    <a:xfrm>
                      <a:off x="0" y="0"/>
                      <a:ext cx="1586230" cy="35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3D">
        <w:rPr>
          <w:rFonts w:asciiTheme="minorHAnsi" w:hAnsiTheme="minorHAnsi" w:cstheme="minorHAnsi"/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1F51E03D" wp14:editId="231435D7">
            <wp:simplePos x="0" y="0"/>
            <wp:positionH relativeFrom="column">
              <wp:posOffset>-427990</wp:posOffset>
            </wp:positionH>
            <wp:positionV relativeFrom="paragraph">
              <wp:posOffset>94615</wp:posOffset>
            </wp:positionV>
            <wp:extent cx="780575" cy="321869"/>
            <wp:effectExtent l="0" t="0" r="63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OWEN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75" cy="32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4EC" w:rsidRPr="006F345E" w:rsidRDefault="005644EC" w:rsidP="006F345E">
      <w:pPr>
        <w:ind w:left="-709"/>
        <w:rPr>
          <w:rFonts w:asciiTheme="minorHAnsi" w:hAnsiTheme="minorHAnsi" w:cstheme="minorHAnsi"/>
          <w:sz w:val="17"/>
          <w:szCs w:val="17"/>
        </w:rPr>
      </w:pPr>
    </w:p>
    <w:p w:rsidR="005644EC" w:rsidRPr="006F345E" w:rsidRDefault="005644EC" w:rsidP="006F345E">
      <w:pPr>
        <w:tabs>
          <w:tab w:val="left" w:pos="2670"/>
        </w:tabs>
        <w:ind w:left="-709"/>
        <w:rPr>
          <w:rFonts w:asciiTheme="minorHAnsi" w:hAnsiTheme="minorHAnsi" w:cstheme="minorHAnsi"/>
          <w:sz w:val="17"/>
          <w:szCs w:val="17"/>
        </w:rPr>
      </w:pPr>
      <w:r w:rsidRPr="006F345E">
        <w:rPr>
          <w:rFonts w:asciiTheme="minorHAnsi" w:hAnsiTheme="minorHAnsi" w:cstheme="minorHAnsi"/>
          <w:sz w:val="17"/>
          <w:szCs w:val="17"/>
        </w:rPr>
        <w:tab/>
      </w:r>
    </w:p>
    <w:p w:rsidR="00677831" w:rsidRDefault="00677831" w:rsidP="00677831">
      <w:pPr>
        <w:rPr>
          <w:rFonts w:asciiTheme="minorHAnsi" w:hAnsiTheme="minorHAnsi" w:cstheme="minorHAnsi"/>
          <w:b/>
          <w:sz w:val="17"/>
          <w:szCs w:val="17"/>
        </w:rPr>
      </w:pPr>
    </w:p>
    <w:p w:rsidR="00677831" w:rsidRPr="00677831" w:rsidRDefault="00677831" w:rsidP="006F345E">
      <w:pPr>
        <w:ind w:left="-709"/>
        <w:rPr>
          <w:rFonts w:asciiTheme="minorHAnsi" w:hAnsiTheme="minorHAnsi" w:cstheme="minorHAnsi"/>
          <w:b/>
          <w:sz w:val="8"/>
          <w:szCs w:val="17"/>
        </w:rPr>
      </w:pPr>
    </w:p>
    <w:p w:rsidR="005644EC" w:rsidRPr="006F345E" w:rsidRDefault="00677831" w:rsidP="006F345E">
      <w:pPr>
        <w:ind w:left="-709"/>
        <w:rPr>
          <w:rFonts w:asciiTheme="minorHAnsi" w:hAnsiTheme="minorHAnsi" w:cstheme="minorHAnsi"/>
          <w:b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>R</w:t>
      </w:r>
      <w:r w:rsidR="005644EC" w:rsidRPr="006F345E">
        <w:rPr>
          <w:rFonts w:asciiTheme="minorHAnsi" w:hAnsiTheme="minorHAnsi" w:cstheme="minorHAnsi"/>
          <w:b/>
          <w:sz w:val="17"/>
          <w:szCs w:val="17"/>
        </w:rPr>
        <w:t xml:space="preserve">ebecca </w:t>
      </w:r>
      <w:r w:rsidR="00207FBC">
        <w:rPr>
          <w:rFonts w:asciiTheme="minorHAnsi" w:hAnsiTheme="minorHAnsi" w:cstheme="minorHAnsi"/>
          <w:b/>
          <w:sz w:val="17"/>
          <w:szCs w:val="17"/>
        </w:rPr>
        <w:t>Bowen</w:t>
      </w:r>
      <w:r w:rsidR="00B23C80">
        <w:rPr>
          <w:rFonts w:asciiTheme="minorHAnsi" w:hAnsiTheme="minorHAnsi" w:cstheme="minorHAnsi"/>
          <w:b/>
          <w:sz w:val="17"/>
          <w:szCs w:val="17"/>
        </w:rPr>
        <w:t xml:space="preserve"> and Alex Kennedy</w:t>
      </w:r>
      <w:r w:rsidR="00207FBC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:rsidR="005644EC" w:rsidRPr="006F345E" w:rsidRDefault="005644EC" w:rsidP="006F345E">
      <w:pPr>
        <w:ind w:left="-709"/>
        <w:rPr>
          <w:rFonts w:asciiTheme="minorHAnsi" w:hAnsiTheme="minorHAnsi" w:cstheme="minorHAnsi"/>
          <w:sz w:val="17"/>
          <w:szCs w:val="17"/>
        </w:rPr>
      </w:pPr>
      <w:r w:rsidRPr="006F345E">
        <w:rPr>
          <w:rFonts w:asciiTheme="minorHAnsi" w:hAnsiTheme="minorHAnsi" w:cstheme="minorHAnsi"/>
          <w:sz w:val="17"/>
          <w:szCs w:val="17"/>
        </w:rPr>
        <w:t>Conference Organisers / Student Recruitment Officers</w:t>
      </w:r>
    </w:p>
    <w:p w:rsidR="005644EC" w:rsidRPr="006F345E" w:rsidRDefault="00B23C80" w:rsidP="006F345E">
      <w:pPr>
        <w:ind w:left="-709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03455 760 751</w:t>
      </w:r>
      <w:r w:rsidR="005644EC" w:rsidRPr="006F345E">
        <w:rPr>
          <w:rFonts w:asciiTheme="minorHAnsi" w:hAnsiTheme="minorHAnsi" w:cstheme="minorHAnsi"/>
          <w:sz w:val="17"/>
          <w:szCs w:val="17"/>
        </w:rPr>
        <w:tab/>
      </w:r>
      <w:r w:rsidR="005644EC" w:rsidRPr="006F345E">
        <w:rPr>
          <w:rFonts w:asciiTheme="minorHAnsi" w:hAnsiTheme="minorHAnsi" w:cstheme="minorHAnsi"/>
          <w:sz w:val="17"/>
          <w:szCs w:val="17"/>
        </w:rPr>
        <w:tab/>
      </w:r>
    </w:p>
    <w:p w:rsidR="00166C48" w:rsidRPr="006F345E" w:rsidRDefault="00123D15" w:rsidP="006F345E">
      <w:pPr>
        <w:ind w:left="-709"/>
        <w:rPr>
          <w:rFonts w:asciiTheme="minorHAnsi" w:hAnsiTheme="minorHAnsi" w:cstheme="minorHAnsi"/>
          <w:color w:val="FF0000"/>
          <w:sz w:val="17"/>
          <w:szCs w:val="17"/>
        </w:rPr>
      </w:pPr>
      <w:hyperlink r:id="rId6" w:history="1">
        <w:r w:rsidR="00120E9A" w:rsidRPr="006F345E">
          <w:rPr>
            <w:rStyle w:val="Hyperlink"/>
            <w:rFonts w:asciiTheme="minorHAnsi" w:hAnsiTheme="minorHAnsi" w:cstheme="minorHAnsi"/>
            <w:sz w:val="17"/>
            <w:szCs w:val="17"/>
          </w:rPr>
          <w:t>schoolsandcolleges@southwales.ac.uk</w:t>
        </w:r>
      </w:hyperlink>
      <w:r w:rsidR="00120E9A" w:rsidRPr="006F345E">
        <w:rPr>
          <w:rFonts w:asciiTheme="minorHAnsi" w:hAnsiTheme="minorHAnsi" w:cstheme="minorHAnsi"/>
          <w:sz w:val="17"/>
          <w:szCs w:val="17"/>
        </w:rPr>
        <w:t xml:space="preserve"> </w:t>
      </w:r>
      <w:bookmarkStart w:id="0" w:name="_GoBack"/>
      <w:bookmarkEnd w:id="0"/>
    </w:p>
    <w:sectPr w:rsidR="00166C48" w:rsidRPr="006F345E" w:rsidSect="006F345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78"/>
    <w:rsid w:val="00080E1A"/>
    <w:rsid w:val="0009446E"/>
    <w:rsid w:val="000A5FA2"/>
    <w:rsid w:val="000B3D47"/>
    <w:rsid w:val="000D0D65"/>
    <w:rsid w:val="000D55CA"/>
    <w:rsid w:val="000F7E78"/>
    <w:rsid w:val="001042F6"/>
    <w:rsid w:val="00120E9A"/>
    <w:rsid w:val="00123D15"/>
    <w:rsid w:val="00161EF8"/>
    <w:rsid w:val="00166C48"/>
    <w:rsid w:val="00170383"/>
    <w:rsid w:val="00181E2D"/>
    <w:rsid w:val="001A4C57"/>
    <w:rsid w:val="001F3944"/>
    <w:rsid w:val="00203896"/>
    <w:rsid w:val="00207FBC"/>
    <w:rsid w:val="0021551E"/>
    <w:rsid w:val="00223EBA"/>
    <w:rsid w:val="002359F3"/>
    <w:rsid w:val="00245E65"/>
    <w:rsid w:val="00253B57"/>
    <w:rsid w:val="002908EC"/>
    <w:rsid w:val="002944EC"/>
    <w:rsid w:val="002A0682"/>
    <w:rsid w:val="002A28B8"/>
    <w:rsid w:val="002B1336"/>
    <w:rsid w:val="002C52A5"/>
    <w:rsid w:val="002E0B5E"/>
    <w:rsid w:val="002E5B12"/>
    <w:rsid w:val="002F1C51"/>
    <w:rsid w:val="00315989"/>
    <w:rsid w:val="00320A4A"/>
    <w:rsid w:val="00322F7F"/>
    <w:rsid w:val="00327F17"/>
    <w:rsid w:val="00354F01"/>
    <w:rsid w:val="00363791"/>
    <w:rsid w:val="00374644"/>
    <w:rsid w:val="00381C46"/>
    <w:rsid w:val="003C4F47"/>
    <w:rsid w:val="003F1040"/>
    <w:rsid w:val="00404C87"/>
    <w:rsid w:val="00421E06"/>
    <w:rsid w:val="004273AF"/>
    <w:rsid w:val="00461264"/>
    <w:rsid w:val="004665FC"/>
    <w:rsid w:val="004A449D"/>
    <w:rsid w:val="004B1F7D"/>
    <w:rsid w:val="004C5C48"/>
    <w:rsid w:val="00546859"/>
    <w:rsid w:val="00551302"/>
    <w:rsid w:val="0055255D"/>
    <w:rsid w:val="00553C6C"/>
    <w:rsid w:val="00561162"/>
    <w:rsid w:val="005644EC"/>
    <w:rsid w:val="005A719D"/>
    <w:rsid w:val="005B1FA6"/>
    <w:rsid w:val="005C28AC"/>
    <w:rsid w:val="005D399B"/>
    <w:rsid w:val="005E4D24"/>
    <w:rsid w:val="0060347D"/>
    <w:rsid w:val="00611DBC"/>
    <w:rsid w:val="00624ACC"/>
    <w:rsid w:val="00636136"/>
    <w:rsid w:val="0064259E"/>
    <w:rsid w:val="00644342"/>
    <w:rsid w:val="0067598C"/>
    <w:rsid w:val="00677831"/>
    <w:rsid w:val="0068678B"/>
    <w:rsid w:val="006B37A3"/>
    <w:rsid w:val="006C6D5B"/>
    <w:rsid w:val="006D2386"/>
    <w:rsid w:val="006D4A92"/>
    <w:rsid w:val="006E068E"/>
    <w:rsid w:val="006F153A"/>
    <w:rsid w:val="006F345E"/>
    <w:rsid w:val="006F51E9"/>
    <w:rsid w:val="00726327"/>
    <w:rsid w:val="007369DB"/>
    <w:rsid w:val="00737AB5"/>
    <w:rsid w:val="0074311F"/>
    <w:rsid w:val="007551B4"/>
    <w:rsid w:val="007637F4"/>
    <w:rsid w:val="007761A2"/>
    <w:rsid w:val="00782D9F"/>
    <w:rsid w:val="00792652"/>
    <w:rsid w:val="007B6DAF"/>
    <w:rsid w:val="007D63A1"/>
    <w:rsid w:val="007E7069"/>
    <w:rsid w:val="007F5A9E"/>
    <w:rsid w:val="00805F6D"/>
    <w:rsid w:val="00811A47"/>
    <w:rsid w:val="008134DA"/>
    <w:rsid w:val="00821547"/>
    <w:rsid w:val="00831DEA"/>
    <w:rsid w:val="00846252"/>
    <w:rsid w:val="00876AD5"/>
    <w:rsid w:val="00892E56"/>
    <w:rsid w:val="008955D7"/>
    <w:rsid w:val="008F0289"/>
    <w:rsid w:val="00935782"/>
    <w:rsid w:val="00953874"/>
    <w:rsid w:val="00984CF8"/>
    <w:rsid w:val="00992A1E"/>
    <w:rsid w:val="009973EC"/>
    <w:rsid w:val="009C3282"/>
    <w:rsid w:val="009E4095"/>
    <w:rsid w:val="009F099E"/>
    <w:rsid w:val="009F5127"/>
    <w:rsid w:val="00A0253F"/>
    <w:rsid w:val="00A129F3"/>
    <w:rsid w:val="00A24FBA"/>
    <w:rsid w:val="00A35392"/>
    <w:rsid w:val="00A41662"/>
    <w:rsid w:val="00A65088"/>
    <w:rsid w:val="00A94A94"/>
    <w:rsid w:val="00A9571E"/>
    <w:rsid w:val="00A95783"/>
    <w:rsid w:val="00AA21C3"/>
    <w:rsid w:val="00AC271A"/>
    <w:rsid w:val="00AC4C7C"/>
    <w:rsid w:val="00AC56EE"/>
    <w:rsid w:val="00AD1025"/>
    <w:rsid w:val="00AD567D"/>
    <w:rsid w:val="00AE5B4E"/>
    <w:rsid w:val="00B0373D"/>
    <w:rsid w:val="00B1219A"/>
    <w:rsid w:val="00B12462"/>
    <w:rsid w:val="00B212CB"/>
    <w:rsid w:val="00B23C80"/>
    <w:rsid w:val="00B41146"/>
    <w:rsid w:val="00B524E1"/>
    <w:rsid w:val="00B54C06"/>
    <w:rsid w:val="00BA59B3"/>
    <w:rsid w:val="00BC474D"/>
    <w:rsid w:val="00BE5005"/>
    <w:rsid w:val="00C11509"/>
    <w:rsid w:val="00C13C87"/>
    <w:rsid w:val="00C22257"/>
    <w:rsid w:val="00C25E52"/>
    <w:rsid w:val="00C52BD7"/>
    <w:rsid w:val="00C63BB1"/>
    <w:rsid w:val="00C700B2"/>
    <w:rsid w:val="00C811CA"/>
    <w:rsid w:val="00C81C0C"/>
    <w:rsid w:val="00C853BD"/>
    <w:rsid w:val="00CF4CF9"/>
    <w:rsid w:val="00D21E2D"/>
    <w:rsid w:val="00D30CDC"/>
    <w:rsid w:val="00D54B8E"/>
    <w:rsid w:val="00D93027"/>
    <w:rsid w:val="00DC7DFD"/>
    <w:rsid w:val="00DD068E"/>
    <w:rsid w:val="00DD79C5"/>
    <w:rsid w:val="00DE6A67"/>
    <w:rsid w:val="00DF2217"/>
    <w:rsid w:val="00E1576A"/>
    <w:rsid w:val="00E204D8"/>
    <w:rsid w:val="00E27339"/>
    <w:rsid w:val="00E30D3E"/>
    <w:rsid w:val="00E35E7F"/>
    <w:rsid w:val="00E40468"/>
    <w:rsid w:val="00E41CFC"/>
    <w:rsid w:val="00E56706"/>
    <w:rsid w:val="00E650B8"/>
    <w:rsid w:val="00E66829"/>
    <w:rsid w:val="00E67381"/>
    <w:rsid w:val="00E820DB"/>
    <w:rsid w:val="00E86D6B"/>
    <w:rsid w:val="00E94023"/>
    <w:rsid w:val="00EA04AE"/>
    <w:rsid w:val="00EB2EB1"/>
    <w:rsid w:val="00EF04C1"/>
    <w:rsid w:val="00F64F04"/>
    <w:rsid w:val="00F85E0B"/>
    <w:rsid w:val="00F93714"/>
    <w:rsid w:val="00FD1CD4"/>
    <w:rsid w:val="00FD6593"/>
    <w:rsid w:val="00FE2D70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3049"/>
  <w15:docId w15:val="{EAEE423B-AA83-4D82-B45C-9318BF49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50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7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538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5E65"/>
    <w:pPr>
      <w:spacing w:after="0" w:line="240" w:lineRule="auto"/>
    </w:pPr>
  </w:style>
  <w:style w:type="paragraph" w:customStyle="1" w:styleId="clear1">
    <w:name w:val="clear1"/>
    <w:basedOn w:val="Normal"/>
    <w:rsid w:val="00166C48"/>
    <w:pPr>
      <w:spacing w:before="96" w:after="96" w:line="312" w:lineRule="atLeast"/>
    </w:pPr>
    <w:rPr>
      <w:sz w:val="29"/>
      <w:szCs w:val="29"/>
    </w:rPr>
  </w:style>
  <w:style w:type="character" w:customStyle="1" w:styleId="apple-converted-space">
    <w:name w:val="apple-converted-space"/>
    <w:basedOn w:val="DefaultParagraphFont"/>
    <w:rsid w:val="000A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andcolleges@southwales.ac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swatkins</dc:creator>
  <cp:lastModifiedBy>Laura Davies</cp:lastModifiedBy>
  <cp:revision>9</cp:revision>
  <cp:lastPrinted>2015-11-03T14:03:00Z</cp:lastPrinted>
  <dcterms:created xsi:type="dcterms:W3CDTF">2018-10-31T15:56:00Z</dcterms:created>
  <dcterms:modified xsi:type="dcterms:W3CDTF">2018-11-01T11:04:00Z</dcterms:modified>
</cp:coreProperties>
</file>