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footer8.xml" ContentType="application/vnd.openxmlformats-officedocument.wordprocessingml.footer+xml"/>
  <Override PartName="/word/footer9.xml" ContentType="application/vnd.openxmlformats-officedocument.wordprocessingml.footer+xml"/>
  <Override PartName="/word/diagrams/colors1.xml" ContentType="application/vnd.openxmlformats-officedocument.drawingml.diagramColor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903120"/>
        <w:docPartObj>
          <w:docPartGallery w:val="Cover Pages"/>
          <w:docPartUnique/>
        </w:docPartObj>
      </w:sdtPr>
      <w:sdtEndPr>
        <w:rPr>
          <w:b/>
          <w:bCs/>
        </w:rPr>
      </w:sdtEndPr>
      <w:sdtContent>
        <w:p w:rsidR="007A522C" w:rsidRDefault="007A522C">
          <w:r w:rsidRPr="003B3612">
            <w:rPr>
              <w:noProof/>
              <w:lang w:val="en-US" w:eastAsia="en-US"/>
            </w:rPr>
            <w:pict>
              <v:group id="_x0000_s1043" style="position:absolute;margin-left:1524.75pt;margin-top:0;width:244.8pt;height:11in;z-index:251675648;mso-width-percent:400;mso-height-percent:1000;mso-position-horizontal:right;mso-position-horizontal-relative:page;mso-position-vertical:top;mso-position-vertical-relative:page;mso-width-percent:400;mso-height-percent:1000" coordorigin="7329" coordsize="4911,15840" o:allowincell="f">
                <v:group id="_x0000_s104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5" style="position:absolute;left:7755;width:4505;height:15840;mso-height-percent:1000;mso-position-vertical:top;mso-position-vertical-relative:page;mso-height-percent:1000" fillcolor="#5bc46a" stroked="f" strokecolor="#d8d8d8 [2732]">
                    <v:fill color2="#bfbfbf [2412]" rotate="t"/>
                  </v:rect>
                  <v:rect id="_x0000_s1046"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4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7" inset="28.8pt,14.4pt,14.4pt,14.4pt">
                    <w:txbxContent>
                      <w:p w:rsidR="007A522C" w:rsidRDefault="007A522C">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2014-2017</w:t>
                        </w:r>
                      </w:p>
                    </w:txbxContent>
                  </v:textbox>
                </v:rect>
                <v:rect id="_x0000_s104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8" inset="28.8pt,14.4pt,14.4pt,14.4pt">
                    <w:txbxContent>
                      <w:p w:rsidR="007A522C" w:rsidRDefault="007A522C">
                        <w:pPr>
                          <w:pStyle w:val="NoSpacing"/>
                          <w:spacing w:line="360" w:lineRule="auto"/>
                          <w:rPr>
                            <w:color w:val="FFFFFF" w:themeColor="background1"/>
                          </w:rPr>
                        </w:pPr>
                      </w:p>
                    </w:txbxContent>
                  </v:textbox>
                </v:rect>
                <w10:wrap anchorx="page" anchory="page"/>
              </v:group>
            </w:pict>
          </w:r>
        </w:p>
        <w:p w:rsidR="007A522C" w:rsidRDefault="002E7643">
          <w:pPr>
            <w:spacing w:before="0" w:beforeAutospacing="0" w:after="200" w:afterAutospacing="0"/>
          </w:pPr>
          <w:r w:rsidRPr="003B3612">
            <w:rPr>
              <w:noProof/>
              <w:lang w:val="en-US" w:eastAsia="en-US"/>
            </w:rPr>
            <w:pict>
              <v:rect id="_x0000_s1049" style="position:absolute;margin-left:.5pt;margin-top:236.8pt;width:534.7pt;height:139.5pt;z-index:251677696;mso-width-percent:900;mso-height-percent:73;mso-position-horizontal-relative:page;mso-position-vertical-relative:page;mso-width-percent:900;mso-height-percent:73;v-text-anchor:middle" o:allowincell="f" fillcolor="#da2c91" strokecolor="white [3212]" strokeweight="1pt">
                <v:fill color2="#365f91 [2404]"/>
                <v:shadow color="#d8d8d8 [2732]" offset="3pt,3pt" offset2="2pt,2pt"/>
                <v:textbox style="mso-next-textbox:#_x0000_s1049;mso-fit-shape-to-text:t" inset="14.4pt,,14.4pt">
                  <w:txbxContent>
                    <w:sdt>
                      <w:sdtPr>
                        <w:rPr>
                          <w:rFonts w:asciiTheme="majorHAnsi" w:eastAsiaTheme="majorEastAsia" w:hAnsiTheme="majorHAnsi" w:cstheme="majorBidi"/>
                          <w:color w:val="FFFFFF" w:themeColor="background1"/>
                          <w:sz w:val="56"/>
                          <w:szCs w:val="56"/>
                        </w:rPr>
                        <w:alias w:val="Title"/>
                        <w:id w:val="103676091"/>
                        <w:placeholder>
                          <w:docPart w:val="424B3E142CD646418E0CB649717AE831"/>
                        </w:placeholder>
                        <w:dataBinding w:prefixMappings="xmlns:ns0='http://schemas.openxmlformats.org/package/2006/metadata/core-properties' xmlns:ns1='http://purl.org/dc/elements/1.1/'" w:xpath="/ns0:coreProperties[1]/ns1:title[1]" w:storeItemID="{6C3C8BC8-F283-45AE-878A-BAB7291924A1}"/>
                        <w:text/>
                      </w:sdtPr>
                      <w:sdtContent>
                        <w:p w:rsidR="007A522C" w:rsidRDefault="007A522C">
                          <w:pPr>
                            <w:pStyle w:val="NoSpacing"/>
                            <w:jc w:val="right"/>
                            <w:rPr>
                              <w:rFonts w:asciiTheme="majorHAnsi" w:eastAsiaTheme="majorEastAsia" w:hAnsiTheme="majorHAnsi" w:cstheme="majorBidi"/>
                              <w:color w:val="FFFFFF" w:themeColor="background1"/>
                              <w:sz w:val="56"/>
                              <w:szCs w:val="56"/>
                            </w:rPr>
                          </w:pPr>
                          <w:r w:rsidRPr="002E7643">
                            <w:rPr>
                              <w:rFonts w:asciiTheme="majorHAnsi" w:eastAsiaTheme="majorEastAsia" w:hAnsiTheme="majorHAnsi" w:cstheme="majorBidi"/>
                              <w:color w:val="FFFFFF" w:themeColor="background1"/>
                              <w:sz w:val="56"/>
                              <w:szCs w:val="56"/>
                            </w:rPr>
                            <w:t>First Campus Reaching Wider Strategy</w:t>
                          </w:r>
                        </w:p>
                      </w:sdtContent>
                    </w:sdt>
                    <w:p w:rsidR="002E7643" w:rsidRDefault="002E7643" w:rsidP="002E7643">
                      <w:pPr>
                        <w:pStyle w:val="NoSpacing"/>
                        <w:jc w:val="center"/>
                        <w:rPr>
                          <w:rFonts w:asciiTheme="majorHAnsi" w:eastAsiaTheme="majorEastAsia" w:hAnsiTheme="majorHAnsi" w:cstheme="majorBidi"/>
                          <w:color w:val="FFFFFF" w:themeColor="background1"/>
                          <w:sz w:val="56"/>
                          <w:szCs w:val="56"/>
                        </w:rPr>
                      </w:pPr>
                    </w:p>
                    <w:p w:rsidR="002E7643" w:rsidRDefault="002E7643" w:rsidP="002E7643">
                      <w:pPr>
                        <w:pStyle w:val="NoSpacing"/>
                        <w:jc w:val="center"/>
                        <w:rPr>
                          <w:rFonts w:asciiTheme="majorHAnsi" w:eastAsiaTheme="majorEastAsia" w:hAnsiTheme="majorHAnsi" w:cstheme="majorBidi"/>
                          <w:color w:val="FFFFFF" w:themeColor="background1"/>
                          <w:sz w:val="56"/>
                          <w:szCs w:val="56"/>
                        </w:rPr>
                      </w:pPr>
                      <w:r>
                        <w:rPr>
                          <w:rFonts w:asciiTheme="majorHAnsi" w:eastAsiaTheme="majorEastAsia" w:hAnsiTheme="majorHAnsi" w:cstheme="majorBidi"/>
                          <w:color w:val="FFFFFF" w:themeColor="background1"/>
                          <w:sz w:val="56"/>
                          <w:szCs w:val="56"/>
                        </w:rPr>
                        <w:t>South East Wales</w:t>
                      </w:r>
                    </w:p>
                    <w:p w:rsidR="002E7643" w:rsidRDefault="002E7643" w:rsidP="002E7643">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56"/>
                          <w:szCs w:val="56"/>
                        </w:rPr>
                        <w:t>Reaching Wider Partnership</w:t>
                      </w:r>
                    </w:p>
                  </w:txbxContent>
                </v:textbox>
                <w10:wrap anchorx="page" anchory="page"/>
              </v:rect>
            </w:pict>
          </w:r>
          <w:r w:rsidR="007A522C">
            <w:rPr>
              <w:noProof/>
            </w:rPr>
            <w:drawing>
              <wp:anchor distT="0" distB="0" distL="114300" distR="114300" simplePos="0" relativeHeight="251676672" behindDoc="0" locked="0" layoutInCell="0" allowOverlap="1">
                <wp:simplePos x="0" y="0"/>
                <wp:positionH relativeFrom="page">
                  <wp:posOffset>1929737</wp:posOffset>
                </wp:positionH>
                <wp:positionV relativeFrom="page">
                  <wp:posOffset>5760720</wp:posOffset>
                </wp:positionV>
                <wp:extent cx="5556212" cy="2136974"/>
                <wp:effectExtent l="19050" t="0" r="6388"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5556212" cy="2136974"/>
                        </a:xfrm>
                        <a:prstGeom prst="rect">
                          <a:avLst/>
                        </a:prstGeom>
                        <a:ln w="12700">
                          <a:noFill/>
                        </a:ln>
                      </pic:spPr>
                    </pic:pic>
                  </a:graphicData>
                </a:graphic>
              </wp:anchor>
            </w:drawing>
          </w:r>
          <w:r w:rsidR="007A522C">
            <w:rPr>
              <w:b/>
              <w:bCs/>
            </w:rPr>
            <w:br w:type="page"/>
          </w:r>
        </w:p>
      </w:sdtContent>
    </w:sdt>
    <w:sdt>
      <w:sdtPr>
        <w:rPr>
          <w:rFonts w:ascii="Arial" w:eastAsiaTheme="minorHAnsi" w:hAnsi="Arial" w:cs="Arial"/>
          <w:b w:val="0"/>
          <w:bCs w:val="0"/>
          <w:color w:val="auto"/>
          <w:sz w:val="24"/>
          <w:szCs w:val="24"/>
          <w:lang w:val="en-GB" w:eastAsia="en-GB"/>
        </w:rPr>
        <w:id w:val="1338735011"/>
        <w:docPartObj>
          <w:docPartGallery w:val="Table of Contents"/>
          <w:docPartUnique/>
        </w:docPartObj>
      </w:sdtPr>
      <w:sdtEndPr>
        <w:rPr>
          <w:noProof/>
        </w:rPr>
      </w:sdtEndPr>
      <w:sdtContent>
        <w:p w:rsidR="00651B9F" w:rsidRPr="00DA1992" w:rsidRDefault="00651B9F">
          <w:pPr>
            <w:pStyle w:val="TOCHeading"/>
            <w:rPr>
              <w:rFonts w:ascii="Arial" w:hAnsi="Arial" w:cs="Arial"/>
              <w:color w:val="auto"/>
            </w:rPr>
          </w:pPr>
          <w:r w:rsidRPr="00DA1992">
            <w:rPr>
              <w:rFonts w:ascii="Arial" w:hAnsi="Arial" w:cs="Arial"/>
              <w:color w:val="auto"/>
            </w:rPr>
            <w:t>Contents</w:t>
          </w:r>
        </w:p>
        <w:p w:rsidR="00FA6507" w:rsidRDefault="00FB5250">
          <w:pPr>
            <w:pStyle w:val="TOC1"/>
            <w:tabs>
              <w:tab w:val="right" w:leader="dot" w:pos="9016"/>
            </w:tabs>
            <w:rPr>
              <w:rFonts w:asciiTheme="minorHAnsi" w:eastAsiaTheme="minorEastAsia" w:hAnsiTheme="minorHAnsi" w:cstheme="minorBidi"/>
              <w:noProof/>
              <w:sz w:val="22"/>
              <w:szCs w:val="22"/>
            </w:rPr>
          </w:pPr>
          <w:r>
            <w:fldChar w:fldCharType="begin"/>
          </w:r>
          <w:r w:rsidR="008D2056">
            <w:instrText xml:space="preserve"> TOC \o "1-3" \h \z \u </w:instrText>
          </w:r>
          <w:r>
            <w:fldChar w:fldCharType="separate"/>
          </w:r>
          <w:hyperlink w:anchor="_Toc399152534" w:history="1">
            <w:r w:rsidR="00FA6507" w:rsidRPr="008B262A">
              <w:rPr>
                <w:rStyle w:val="Hyperlink"/>
                <w:noProof/>
              </w:rPr>
              <w:t>Section 1 – South East Wales Reaching Wider Regional Partnership</w:t>
            </w:r>
            <w:r w:rsidR="00FA6507">
              <w:rPr>
                <w:noProof/>
                <w:webHidden/>
              </w:rPr>
              <w:tab/>
            </w:r>
            <w:r>
              <w:rPr>
                <w:noProof/>
                <w:webHidden/>
              </w:rPr>
              <w:fldChar w:fldCharType="begin"/>
            </w:r>
            <w:r w:rsidR="00FA6507">
              <w:rPr>
                <w:noProof/>
                <w:webHidden/>
              </w:rPr>
              <w:instrText xml:space="preserve"> PAGEREF _Toc399152534 \h </w:instrText>
            </w:r>
            <w:r>
              <w:rPr>
                <w:noProof/>
                <w:webHidden/>
              </w:rPr>
            </w:r>
            <w:r>
              <w:rPr>
                <w:noProof/>
                <w:webHidden/>
              </w:rPr>
              <w:fldChar w:fldCharType="separate"/>
            </w:r>
            <w:r w:rsidR="001176A9">
              <w:rPr>
                <w:noProof/>
                <w:webHidden/>
              </w:rPr>
              <w:t>4</w:t>
            </w:r>
            <w:r>
              <w:rPr>
                <w:noProof/>
                <w:webHidden/>
              </w:rPr>
              <w:fldChar w:fldCharType="end"/>
            </w:r>
          </w:hyperlink>
        </w:p>
        <w:p w:rsidR="00FA6507" w:rsidRDefault="00FB5250">
          <w:pPr>
            <w:pStyle w:val="TOC2"/>
            <w:tabs>
              <w:tab w:val="left" w:pos="880"/>
              <w:tab w:val="right" w:leader="dot" w:pos="9016"/>
            </w:tabs>
            <w:rPr>
              <w:rFonts w:asciiTheme="minorHAnsi" w:eastAsiaTheme="minorEastAsia" w:hAnsiTheme="minorHAnsi" w:cstheme="minorBidi"/>
              <w:noProof/>
              <w:sz w:val="22"/>
              <w:szCs w:val="22"/>
            </w:rPr>
          </w:pPr>
          <w:hyperlink w:anchor="_Toc399152535" w:history="1">
            <w:r w:rsidR="00FA6507" w:rsidRPr="008B262A">
              <w:rPr>
                <w:rStyle w:val="Hyperlink"/>
                <w:noProof/>
              </w:rPr>
              <w:t>1.</w:t>
            </w:r>
            <w:r w:rsidR="00FA6507">
              <w:rPr>
                <w:rFonts w:asciiTheme="minorHAnsi" w:eastAsiaTheme="minorEastAsia" w:hAnsiTheme="minorHAnsi" w:cstheme="minorBidi"/>
                <w:noProof/>
                <w:sz w:val="22"/>
                <w:szCs w:val="22"/>
              </w:rPr>
              <w:tab/>
            </w:r>
            <w:r w:rsidR="00FA6507" w:rsidRPr="008B262A">
              <w:rPr>
                <w:rStyle w:val="Hyperlink"/>
                <w:noProof/>
              </w:rPr>
              <w:t>Mission and Purpose - The First Campus Partnership Mission and Purpose, 2014-2017</w:t>
            </w:r>
            <w:r w:rsidR="00FA6507">
              <w:rPr>
                <w:noProof/>
                <w:webHidden/>
              </w:rPr>
              <w:tab/>
            </w:r>
            <w:r>
              <w:rPr>
                <w:noProof/>
                <w:webHidden/>
              </w:rPr>
              <w:fldChar w:fldCharType="begin"/>
            </w:r>
            <w:r w:rsidR="00FA6507">
              <w:rPr>
                <w:noProof/>
                <w:webHidden/>
              </w:rPr>
              <w:instrText xml:space="preserve"> PAGEREF _Toc399152535 \h </w:instrText>
            </w:r>
            <w:r>
              <w:rPr>
                <w:noProof/>
                <w:webHidden/>
              </w:rPr>
            </w:r>
            <w:r>
              <w:rPr>
                <w:noProof/>
                <w:webHidden/>
              </w:rPr>
              <w:fldChar w:fldCharType="separate"/>
            </w:r>
            <w:r w:rsidR="001176A9">
              <w:rPr>
                <w:noProof/>
                <w:webHidden/>
              </w:rPr>
              <w:t>4</w:t>
            </w:r>
            <w:r>
              <w:rPr>
                <w:noProof/>
                <w:webHidden/>
              </w:rPr>
              <w:fldChar w:fldCharType="end"/>
            </w:r>
          </w:hyperlink>
        </w:p>
        <w:p w:rsidR="00FA6507" w:rsidRDefault="00FB5250">
          <w:pPr>
            <w:pStyle w:val="TOC2"/>
            <w:tabs>
              <w:tab w:val="left" w:pos="880"/>
              <w:tab w:val="right" w:leader="dot" w:pos="9016"/>
            </w:tabs>
            <w:rPr>
              <w:rFonts w:asciiTheme="minorHAnsi" w:eastAsiaTheme="minorEastAsia" w:hAnsiTheme="minorHAnsi" w:cstheme="minorBidi"/>
              <w:noProof/>
              <w:sz w:val="22"/>
              <w:szCs w:val="22"/>
            </w:rPr>
          </w:pPr>
          <w:hyperlink w:anchor="_Toc399152536" w:history="1">
            <w:r w:rsidR="00FA6507" w:rsidRPr="008B262A">
              <w:rPr>
                <w:rStyle w:val="Hyperlink"/>
                <w:noProof/>
              </w:rPr>
              <w:t>2.</w:t>
            </w:r>
            <w:r w:rsidR="00FA6507">
              <w:rPr>
                <w:rFonts w:asciiTheme="minorHAnsi" w:eastAsiaTheme="minorEastAsia" w:hAnsiTheme="minorHAnsi" w:cstheme="minorBidi"/>
                <w:noProof/>
                <w:sz w:val="22"/>
                <w:szCs w:val="22"/>
              </w:rPr>
              <w:tab/>
            </w:r>
            <w:r w:rsidR="00FA6507" w:rsidRPr="008B262A">
              <w:rPr>
                <w:rStyle w:val="Hyperlink"/>
                <w:noProof/>
              </w:rPr>
              <w:t>Strategic Aims and Objectives</w:t>
            </w:r>
            <w:r w:rsidR="00FA6507">
              <w:rPr>
                <w:noProof/>
                <w:webHidden/>
              </w:rPr>
              <w:tab/>
            </w:r>
            <w:r>
              <w:rPr>
                <w:noProof/>
                <w:webHidden/>
              </w:rPr>
              <w:fldChar w:fldCharType="begin"/>
            </w:r>
            <w:r w:rsidR="00FA6507">
              <w:rPr>
                <w:noProof/>
                <w:webHidden/>
              </w:rPr>
              <w:instrText xml:space="preserve"> PAGEREF _Toc399152536 \h </w:instrText>
            </w:r>
            <w:r>
              <w:rPr>
                <w:noProof/>
                <w:webHidden/>
              </w:rPr>
            </w:r>
            <w:r>
              <w:rPr>
                <w:noProof/>
                <w:webHidden/>
              </w:rPr>
              <w:fldChar w:fldCharType="separate"/>
            </w:r>
            <w:r w:rsidR="001176A9">
              <w:rPr>
                <w:noProof/>
                <w:webHidden/>
              </w:rPr>
              <w:t>4</w:t>
            </w:r>
            <w:r>
              <w:rPr>
                <w:noProof/>
                <w:webHidden/>
              </w:rPr>
              <w:fldChar w:fldCharType="end"/>
            </w:r>
          </w:hyperlink>
        </w:p>
        <w:p w:rsidR="00FA6507" w:rsidRDefault="00FB5250">
          <w:pPr>
            <w:pStyle w:val="TOC2"/>
            <w:tabs>
              <w:tab w:val="left" w:pos="880"/>
              <w:tab w:val="right" w:leader="dot" w:pos="9016"/>
            </w:tabs>
            <w:rPr>
              <w:rFonts w:asciiTheme="minorHAnsi" w:eastAsiaTheme="minorEastAsia" w:hAnsiTheme="minorHAnsi" w:cstheme="minorBidi"/>
              <w:noProof/>
              <w:sz w:val="22"/>
              <w:szCs w:val="22"/>
            </w:rPr>
          </w:pPr>
          <w:hyperlink w:anchor="_Toc399152537" w:history="1">
            <w:r w:rsidR="00FA6507" w:rsidRPr="008B262A">
              <w:rPr>
                <w:rStyle w:val="Hyperlink"/>
                <w:noProof/>
              </w:rPr>
              <w:t>3.</w:t>
            </w:r>
            <w:r w:rsidR="00FA6507">
              <w:rPr>
                <w:rFonts w:asciiTheme="minorHAnsi" w:eastAsiaTheme="minorEastAsia" w:hAnsiTheme="minorHAnsi" w:cstheme="minorBidi"/>
                <w:noProof/>
                <w:sz w:val="22"/>
                <w:szCs w:val="22"/>
              </w:rPr>
              <w:tab/>
            </w:r>
            <w:r w:rsidR="00FA6507" w:rsidRPr="008B262A">
              <w:rPr>
                <w:rStyle w:val="Hyperlink"/>
                <w:bCs/>
                <w:noProof/>
              </w:rPr>
              <w:t>Rationale</w:t>
            </w:r>
            <w:r w:rsidR="00FA6507">
              <w:rPr>
                <w:noProof/>
                <w:webHidden/>
              </w:rPr>
              <w:tab/>
            </w:r>
            <w:r>
              <w:rPr>
                <w:noProof/>
                <w:webHidden/>
              </w:rPr>
              <w:fldChar w:fldCharType="begin"/>
            </w:r>
            <w:r w:rsidR="00FA6507">
              <w:rPr>
                <w:noProof/>
                <w:webHidden/>
              </w:rPr>
              <w:instrText xml:space="preserve"> PAGEREF _Toc399152537 \h </w:instrText>
            </w:r>
            <w:r>
              <w:rPr>
                <w:noProof/>
                <w:webHidden/>
              </w:rPr>
            </w:r>
            <w:r>
              <w:rPr>
                <w:noProof/>
                <w:webHidden/>
              </w:rPr>
              <w:fldChar w:fldCharType="separate"/>
            </w:r>
            <w:r w:rsidR="001176A9">
              <w:rPr>
                <w:noProof/>
                <w:webHidden/>
              </w:rPr>
              <w:t>6</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38" w:history="1">
            <w:r w:rsidR="00FA6507" w:rsidRPr="008B262A">
              <w:rPr>
                <w:rStyle w:val="Hyperlink"/>
                <w:noProof/>
              </w:rPr>
              <w:t>a)</w:t>
            </w:r>
            <w:r w:rsidR="00FA6507">
              <w:rPr>
                <w:rFonts w:asciiTheme="minorHAnsi" w:eastAsiaTheme="minorEastAsia" w:hAnsiTheme="minorHAnsi" w:cstheme="minorBidi"/>
                <w:noProof/>
                <w:sz w:val="22"/>
                <w:szCs w:val="22"/>
              </w:rPr>
              <w:tab/>
            </w:r>
            <w:r w:rsidR="00FA6507" w:rsidRPr="008B262A">
              <w:rPr>
                <w:rStyle w:val="Hyperlink"/>
                <w:noProof/>
              </w:rPr>
              <w:t>Regional Profile</w:t>
            </w:r>
            <w:r w:rsidR="00FA6507">
              <w:rPr>
                <w:noProof/>
                <w:webHidden/>
              </w:rPr>
              <w:tab/>
            </w:r>
            <w:r>
              <w:rPr>
                <w:noProof/>
                <w:webHidden/>
              </w:rPr>
              <w:fldChar w:fldCharType="begin"/>
            </w:r>
            <w:r w:rsidR="00FA6507">
              <w:rPr>
                <w:noProof/>
                <w:webHidden/>
              </w:rPr>
              <w:instrText xml:space="preserve"> PAGEREF _Toc399152538 \h </w:instrText>
            </w:r>
            <w:r>
              <w:rPr>
                <w:noProof/>
                <w:webHidden/>
              </w:rPr>
            </w:r>
            <w:r>
              <w:rPr>
                <w:noProof/>
                <w:webHidden/>
              </w:rPr>
              <w:fldChar w:fldCharType="separate"/>
            </w:r>
            <w:r w:rsidR="001176A9">
              <w:rPr>
                <w:noProof/>
                <w:webHidden/>
              </w:rPr>
              <w:t>6</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39" w:history="1">
            <w:r w:rsidR="00FA6507" w:rsidRPr="008B262A">
              <w:rPr>
                <w:rStyle w:val="Hyperlink"/>
                <w:noProof/>
              </w:rPr>
              <w:t>b)</w:t>
            </w:r>
            <w:r w:rsidR="00FA6507">
              <w:rPr>
                <w:rFonts w:asciiTheme="minorHAnsi" w:eastAsiaTheme="minorEastAsia" w:hAnsiTheme="minorHAnsi" w:cstheme="minorBidi"/>
                <w:noProof/>
                <w:sz w:val="22"/>
                <w:szCs w:val="22"/>
              </w:rPr>
              <w:tab/>
            </w:r>
            <w:r w:rsidR="00FA6507" w:rsidRPr="008B262A">
              <w:rPr>
                <w:rStyle w:val="Hyperlink"/>
                <w:noProof/>
              </w:rPr>
              <w:t>Communities First Clusters in South East Wales</w:t>
            </w:r>
            <w:r w:rsidR="00FA6507">
              <w:rPr>
                <w:noProof/>
                <w:webHidden/>
              </w:rPr>
              <w:tab/>
            </w:r>
            <w:r>
              <w:rPr>
                <w:noProof/>
                <w:webHidden/>
              </w:rPr>
              <w:fldChar w:fldCharType="begin"/>
            </w:r>
            <w:r w:rsidR="00FA6507">
              <w:rPr>
                <w:noProof/>
                <w:webHidden/>
              </w:rPr>
              <w:instrText xml:space="preserve"> PAGEREF _Toc399152539 \h </w:instrText>
            </w:r>
            <w:r>
              <w:rPr>
                <w:noProof/>
                <w:webHidden/>
              </w:rPr>
            </w:r>
            <w:r>
              <w:rPr>
                <w:noProof/>
                <w:webHidden/>
              </w:rPr>
              <w:fldChar w:fldCharType="separate"/>
            </w:r>
            <w:r w:rsidR="001176A9">
              <w:rPr>
                <w:noProof/>
                <w:webHidden/>
              </w:rPr>
              <w:t>7</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40" w:history="1">
            <w:r w:rsidR="00FA6507" w:rsidRPr="008B262A">
              <w:rPr>
                <w:rStyle w:val="Hyperlink"/>
                <w:noProof/>
              </w:rPr>
              <w:t>c)</w:t>
            </w:r>
            <w:r w:rsidR="00FA6507">
              <w:rPr>
                <w:rFonts w:asciiTheme="minorHAnsi" w:eastAsiaTheme="minorEastAsia" w:hAnsiTheme="minorHAnsi" w:cstheme="minorBidi"/>
                <w:noProof/>
                <w:sz w:val="22"/>
                <w:szCs w:val="22"/>
              </w:rPr>
              <w:tab/>
            </w:r>
            <w:r w:rsidR="00FA6507" w:rsidRPr="008B262A">
              <w:rPr>
                <w:rStyle w:val="Hyperlink"/>
                <w:noProof/>
              </w:rPr>
              <w:t>Skills need in Wales</w:t>
            </w:r>
            <w:r w:rsidR="00FA6507">
              <w:rPr>
                <w:noProof/>
                <w:webHidden/>
              </w:rPr>
              <w:tab/>
            </w:r>
            <w:r>
              <w:rPr>
                <w:noProof/>
                <w:webHidden/>
              </w:rPr>
              <w:fldChar w:fldCharType="begin"/>
            </w:r>
            <w:r w:rsidR="00FA6507">
              <w:rPr>
                <w:noProof/>
                <w:webHidden/>
              </w:rPr>
              <w:instrText xml:space="preserve"> PAGEREF _Toc399152540 \h </w:instrText>
            </w:r>
            <w:r>
              <w:rPr>
                <w:noProof/>
                <w:webHidden/>
              </w:rPr>
            </w:r>
            <w:r>
              <w:rPr>
                <w:noProof/>
                <w:webHidden/>
              </w:rPr>
              <w:fldChar w:fldCharType="separate"/>
            </w:r>
            <w:r w:rsidR="001176A9">
              <w:rPr>
                <w:noProof/>
                <w:webHidden/>
              </w:rPr>
              <w:t>7</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41" w:history="1">
            <w:r w:rsidR="00FA6507" w:rsidRPr="008B262A">
              <w:rPr>
                <w:rStyle w:val="Hyperlink"/>
                <w:noProof/>
              </w:rPr>
              <w:t>d)</w:t>
            </w:r>
            <w:r w:rsidR="00FA6507">
              <w:rPr>
                <w:rFonts w:asciiTheme="minorHAnsi" w:eastAsiaTheme="minorEastAsia" w:hAnsiTheme="minorHAnsi" w:cstheme="minorBidi"/>
                <w:noProof/>
                <w:sz w:val="22"/>
                <w:szCs w:val="22"/>
              </w:rPr>
              <w:tab/>
            </w:r>
            <w:r w:rsidR="00FA6507" w:rsidRPr="008B262A">
              <w:rPr>
                <w:rStyle w:val="Hyperlink"/>
                <w:noProof/>
              </w:rPr>
              <w:t>Learner needs</w:t>
            </w:r>
            <w:r w:rsidR="00FA6507">
              <w:rPr>
                <w:noProof/>
                <w:webHidden/>
              </w:rPr>
              <w:tab/>
            </w:r>
            <w:r>
              <w:rPr>
                <w:noProof/>
                <w:webHidden/>
              </w:rPr>
              <w:fldChar w:fldCharType="begin"/>
            </w:r>
            <w:r w:rsidR="00FA6507">
              <w:rPr>
                <w:noProof/>
                <w:webHidden/>
              </w:rPr>
              <w:instrText xml:space="preserve"> PAGEREF _Toc399152541 \h </w:instrText>
            </w:r>
            <w:r>
              <w:rPr>
                <w:noProof/>
                <w:webHidden/>
              </w:rPr>
            </w:r>
            <w:r>
              <w:rPr>
                <w:noProof/>
                <w:webHidden/>
              </w:rPr>
              <w:fldChar w:fldCharType="separate"/>
            </w:r>
            <w:r w:rsidR="001176A9">
              <w:rPr>
                <w:noProof/>
                <w:webHidden/>
              </w:rPr>
              <w:t>7</w:t>
            </w:r>
            <w:r>
              <w:rPr>
                <w:noProof/>
                <w:webHidden/>
              </w:rPr>
              <w:fldChar w:fldCharType="end"/>
            </w:r>
          </w:hyperlink>
        </w:p>
        <w:p w:rsidR="00FA6507" w:rsidRDefault="00FB5250">
          <w:pPr>
            <w:pStyle w:val="TOC2"/>
            <w:tabs>
              <w:tab w:val="left" w:pos="880"/>
              <w:tab w:val="right" w:leader="dot" w:pos="9016"/>
            </w:tabs>
            <w:rPr>
              <w:rFonts w:asciiTheme="minorHAnsi" w:eastAsiaTheme="minorEastAsia" w:hAnsiTheme="minorHAnsi" w:cstheme="minorBidi"/>
              <w:noProof/>
              <w:sz w:val="22"/>
              <w:szCs w:val="22"/>
            </w:rPr>
          </w:pPr>
          <w:hyperlink w:anchor="_Toc399152542" w:history="1">
            <w:r w:rsidR="00FA6507" w:rsidRPr="008B262A">
              <w:rPr>
                <w:rStyle w:val="Hyperlink"/>
                <w:noProof/>
              </w:rPr>
              <w:t>4.</w:t>
            </w:r>
            <w:r w:rsidR="00FA6507">
              <w:rPr>
                <w:rFonts w:asciiTheme="minorHAnsi" w:eastAsiaTheme="minorEastAsia" w:hAnsiTheme="minorHAnsi" w:cstheme="minorBidi"/>
                <w:noProof/>
                <w:sz w:val="22"/>
                <w:szCs w:val="22"/>
              </w:rPr>
              <w:tab/>
            </w:r>
            <w:r w:rsidR="00FA6507" w:rsidRPr="008B262A">
              <w:rPr>
                <w:rStyle w:val="Hyperlink"/>
                <w:noProof/>
              </w:rPr>
              <w:t>Strategic Alignment</w:t>
            </w:r>
            <w:r w:rsidR="00FA6507">
              <w:rPr>
                <w:noProof/>
                <w:webHidden/>
              </w:rPr>
              <w:tab/>
            </w:r>
            <w:r>
              <w:rPr>
                <w:noProof/>
                <w:webHidden/>
              </w:rPr>
              <w:fldChar w:fldCharType="begin"/>
            </w:r>
            <w:r w:rsidR="00FA6507">
              <w:rPr>
                <w:noProof/>
                <w:webHidden/>
              </w:rPr>
              <w:instrText xml:space="preserve"> PAGEREF _Toc399152542 \h </w:instrText>
            </w:r>
            <w:r>
              <w:rPr>
                <w:noProof/>
                <w:webHidden/>
              </w:rPr>
            </w:r>
            <w:r>
              <w:rPr>
                <w:noProof/>
                <w:webHidden/>
              </w:rPr>
              <w:fldChar w:fldCharType="separate"/>
            </w:r>
            <w:r w:rsidR="001176A9">
              <w:rPr>
                <w:noProof/>
                <w:webHidden/>
              </w:rPr>
              <w:t>9</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43" w:history="1">
            <w:r w:rsidR="00FA6507" w:rsidRPr="008B262A">
              <w:rPr>
                <w:rStyle w:val="Hyperlink"/>
                <w:noProof/>
              </w:rPr>
              <w:t>a)</w:t>
            </w:r>
            <w:r w:rsidR="00FA6507">
              <w:rPr>
                <w:rFonts w:asciiTheme="minorHAnsi" w:eastAsiaTheme="minorEastAsia" w:hAnsiTheme="minorHAnsi" w:cstheme="minorBidi"/>
                <w:noProof/>
                <w:sz w:val="22"/>
                <w:szCs w:val="22"/>
              </w:rPr>
              <w:tab/>
            </w:r>
            <w:r w:rsidR="00FA6507" w:rsidRPr="008B262A">
              <w:rPr>
                <w:rStyle w:val="Hyperlink"/>
                <w:noProof/>
              </w:rPr>
              <w:t>Regional Strategy</w:t>
            </w:r>
            <w:r w:rsidR="00FA6507">
              <w:rPr>
                <w:noProof/>
                <w:webHidden/>
              </w:rPr>
              <w:tab/>
            </w:r>
            <w:r>
              <w:rPr>
                <w:noProof/>
                <w:webHidden/>
              </w:rPr>
              <w:fldChar w:fldCharType="begin"/>
            </w:r>
            <w:r w:rsidR="00FA6507">
              <w:rPr>
                <w:noProof/>
                <w:webHidden/>
              </w:rPr>
              <w:instrText xml:space="preserve"> PAGEREF _Toc399152543 \h </w:instrText>
            </w:r>
            <w:r>
              <w:rPr>
                <w:noProof/>
                <w:webHidden/>
              </w:rPr>
            </w:r>
            <w:r>
              <w:rPr>
                <w:noProof/>
                <w:webHidden/>
              </w:rPr>
              <w:fldChar w:fldCharType="separate"/>
            </w:r>
            <w:r w:rsidR="001176A9">
              <w:rPr>
                <w:noProof/>
                <w:webHidden/>
              </w:rPr>
              <w:t>9</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44" w:history="1">
            <w:r w:rsidR="00FA6507" w:rsidRPr="008B262A">
              <w:rPr>
                <w:rStyle w:val="Hyperlink"/>
                <w:noProof/>
              </w:rPr>
              <w:t>b)</w:t>
            </w:r>
            <w:r w:rsidR="00FA6507">
              <w:rPr>
                <w:rFonts w:asciiTheme="minorHAnsi" w:eastAsiaTheme="minorEastAsia" w:hAnsiTheme="minorHAnsi" w:cstheme="minorBidi"/>
                <w:noProof/>
                <w:sz w:val="22"/>
                <w:szCs w:val="22"/>
              </w:rPr>
              <w:tab/>
            </w:r>
            <w:r w:rsidR="00FA6507" w:rsidRPr="008B262A">
              <w:rPr>
                <w:rStyle w:val="Hyperlink"/>
                <w:noProof/>
              </w:rPr>
              <w:t>Institutional WA Planning and delivery</w:t>
            </w:r>
            <w:r w:rsidR="00FA6507">
              <w:rPr>
                <w:noProof/>
                <w:webHidden/>
              </w:rPr>
              <w:tab/>
            </w:r>
            <w:r>
              <w:rPr>
                <w:noProof/>
                <w:webHidden/>
              </w:rPr>
              <w:fldChar w:fldCharType="begin"/>
            </w:r>
            <w:r w:rsidR="00FA6507">
              <w:rPr>
                <w:noProof/>
                <w:webHidden/>
              </w:rPr>
              <w:instrText xml:space="preserve"> PAGEREF _Toc399152544 \h </w:instrText>
            </w:r>
            <w:r>
              <w:rPr>
                <w:noProof/>
                <w:webHidden/>
              </w:rPr>
            </w:r>
            <w:r>
              <w:rPr>
                <w:noProof/>
                <w:webHidden/>
              </w:rPr>
              <w:fldChar w:fldCharType="separate"/>
            </w:r>
            <w:r w:rsidR="001176A9">
              <w:rPr>
                <w:noProof/>
                <w:webHidden/>
              </w:rPr>
              <w:t>10</w:t>
            </w:r>
            <w:r>
              <w:rPr>
                <w:noProof/>
                <w:webHidden/>
              </w:rPr>
              <w:fldChar w:fldCharType="end"/>
            </w:r>
          </w:hyperlink>
        </w:p>
        <w:p w:rsidR="00FA6507" w:rsidRDefault="00FB5250">
          <w:pPr>
            <w:pStyle w:val="TOC2"/>
            <w:tabs>
              <w:tab w:val="left" w:pos="880"/>
              <w:tab w:val="right" w:leader="dot" w:pos="9016"/>
            </w:tabs>
            <w:rPr>
              <w:rFonts w:asciiTheme="minorHAnsi" w:eastAsiaTheme="minorEastAsia" w:hAnsiTheme="minorHAnsi" w:cstheme="minorBidi"/>
              <w:noProof/>
              <w:sz w:val="22"/>
              <w:szCs w:val="22"/>
            </w:rPr>
          </w:pPr>
          <w:hyperlink w:anchor="_Toc399152545" w:history="1">
            <w:r w:rsidR="00FA6507" w:rsidRPr="008B262A">
              <w:rPr>
                <w:rStyle w:val="Hyperlink"/>
                <w:noProof/>
              </w:rPr>
              <w:t>5.</w:t>
            </w:r>
            <w:r w:rsidR="00FA6507">
              <w:rPr>
                <w:rFonts w:asciiTheme="minorHAnsi" w:eastAsiaTheme="minorEastAsia" w:hAnsiTheme="minorHAnsi" w:cstheme="minorBidi"/>
                <w:noProof/>
                <w:sz w:val="22"/>
                <w:szCs w:val="22"/>
              </w:rPr>
              <w:tab/>
            </w:r>
            <w:r w:rsidR="00FA6507" w:rsidRPr="008B262A">
              <w:rPr>
                <w:rStyle w:val="Hyperlink"/>
                <w:noProof/>
              </w:rPr>
              <w:t>Response to the national Reaching Wider offer</w:t>
            </w:r>
            <w:r w:rsidR="00FA6507">
              <w:rPr>
                <w:noProof/>
                <w:webHidden/>
              </w:rPr>
              <w:tab/>
            </w:r>
            <w:r>
              <w:rPr>
                <w:noProof/>
                <w:webHidden/>
              </w:rPr>
              <w:fldChar w:fldCharType="begin"/>
            </w:r>
            <w:r w:rsidR="00FA6507">
              <w:rPr>
                <w:noProof/>
                <w:webHidden/>
              </w:rPr>
              <w:instrText xml:space="preserve"> PAGEREF _Toc399152545 \h </w:instrText>
            </w:r>
            <w:r>
              <w:rPr>
                <w:noProof/>
                <w:webHidden/>
              </w:rPr>
            </w:r>
            <w:r>
              <w:rPr>
                <w:noProof/>
                <w:webHidden/>
              </w:rPr>
              <w:fldChar w:fldCharType="separate"/>
            </w:r>
            <w:r w:rsidR="001176A9">
              <w:rPr>
                <w:noProof/>
                <w:webHidden/>
              </w:rPr>
              <w:t>11</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46" w:history="1">
            <w:r w:rsidR="00FA6507" w:rsidRPr="008B262A">
              <w:rPr>
                <w:rStyle w:val="Hyperlink"/>
                <w:noProof/>
              </w:rPr>
              <w:t>a)</w:t>
            </w:r>
            <w:r w:rsidR="00FA6507">
              <w:rPr>
                <w:rFonts w:asciiTheme="minorHAnsi" w:eastAsiaTheme="minorEastAsia" w:hAnsiTheme="minorHAnsi" w:cstheme="minorBidi"/>
                <w:noProof/>
                <w:sz w:val="22"/>
                <w:szCs w:val="22"/>
              </w:rPr>
              <w:tab/>
            </w:r>
            <w:r w:rsidR="00FA6507" w:rsidRPr="008B262A">
              <w:rPr>
                <w:rStyle w:val="Hyperlink"/>
                <w:noProof/>
              </w:rPr>
              <w:t>Supporting Transition</w:t>
            </w:r>
            <w:r w:rsidR="00FA6507">
              <w:rPr>
                <w:noProof/>
                <w:webHidden/>
              </w:rPr>
              <w:tab/>
            </w:r>
            <w:r>
              <w:rPr>
                <w:noProof/>
                <w:webHidden/>
              </w:rPr>
              <w:fldChar w:fldCharType="begin"/>
            </w:r>
            <w:r w:rsidR="00FA6507">
              <w:rPr>
                <w:noProof/>
                <w:webHidden/>
              </w:rPr>
              <w:instrText xml:space="preserve"> PAGEREF _Toc399152546 \h </w:instrText>
            </w:r>
            <w:r>
              <w:rPr>
                <w:noProof/>
                <w:webHidden/>
              </w:rPr>
            </w:r>
            <w:r>
              <w:rPr>
                <w:noProof/>
                <w:webHidden/>
              </w:rPr>
              <w:fldChar w:fldCharType="separate"/>
            </w:r>
            <w:r w:rsidR="001176A9">
              <w:rPr>
                <w:noProof/>
                <w:webHidden/>
              </w:rPr>
              <w:t>11</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47" w:history="1">
            <w:r w:rsidR="00FA6507" w:rsidRPr="008B262A">
              <w:rPr>
                <w:rStyle w:val="Hyperlink"/>
                <w:noProof/>
              </w:rPr>
              <w:t>b)</w:t>
            </w:r>
            <w:r w:rsidR="00FA6507">
              <w:rPr>
                <w:rFonts w:asciiTheme="minorHAnsi" w:eastAsiaTheme="minorEastAsia" w:hAnsiTheme="minorHAnsi" w:cstheme="minorBidi"/>
                <w:noProof/>
                <w:sz w:val="22"/>
                <w:szCs w:val="22"/>
              </w:rPr>
              <w:tab/>
            </w:r>
            <w:r w:rsidR="00FA6507" w:rsidRPr="008B262A">
              <w:rPr>
                <w:rStyle w:val="Hyperlink"/>
                <w:noProof/>
              </w:rPr>
              <w:t>Supporting educational aspiration raising</w:t>
            </w:r>
            <w:r w:rsidR="00FA6507">
              <w:rPr>
                <w:noProof/>
                <w:webHidden/>
              </w:rPr>
              <w:tab/>
            </w:r>
            <w:r>
              <w:rPr>
                <w:noProof/>
                <w:webHidden/>
              </w:rPr>
              <w:fldChar w:fldCharType="begin"/>
            </w:r>
            <w:r w:rsidR="00FA6507">
              <w:rPr>
                <w:noProof/>
                <w:webHidden/>
              </w:rPr>
              <w:instrText xml:space="preserve"> PAGEREF _Toc399152547 \h </w:instrText>
            </w:r>
            <w:r>
              <w:rPr>
                <w:noProof/>
                <w:webHidden/>
              </w:rPr>
            </w:r>
            <w:r>
              <w:rPr>
                <w:noProof/>
                <w:webHidden/>
              </w:rPr>
              <w:fldChar w:fldCharType="separate"/>
            </w:r>
            <w:r w:rsidR="001176A9">
              <w:rPr>
                <w:noProof/>
                <w:webHidden/>
              </w:rPr>
              <w:t>11</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48" w:history="1">
            <w:r w:rsidR="00FA6507" w:rsidRPr="008B262A">
              <w:rPr>
                <w:rStyle w:val="Hyperlink"/>
                <w:noProof/>
              </w:rPr>
              <w:t>c)</w:t>
            </w:r>
            <w:r w:rsidR="00FA6507">
              <w:rPr>
                <w:rFonts w:asciiTheme="minorHAnsi" w:eastAsiaTheme="minorEastAsia" w:hAnsiTheme="minorHAnsi" w:cstheme="minorBidi"/>
                <w:noProof/>
                <w:sz w:val="22"/>
                <w:szCs w:val="22"/>
              </w:rPr>
              <w:tab/>
            </w:r>
            <w:r w:rsidR="00FA6507" w:rsidRPr="008B262A">
              <w:rPr>
                <w:rStyle w:val="Hyperlink"/>
                <w:noProof/>
              </w:rPr>
              <w:t>Enhancing educational skills</w:t>
            </w:r>
            <w:r w:rsidR="00FA6507">
              <w:rPr>
                <w:noProof/>
                <w:webHidden/>
              </w:rPr>
              <w:tab/>
            </w:r>
            <w:r>
              <w:rPr>
                <w:noProof/>
                <w:webHidden/>
              </w:rPr>
              <w:fldChar w:fldCharType="begin"/>
            </w:r>
            <w:r w:rsidR="00FA6507">
              <w:rPr>
                <w:noProof/>
                <w:webHidden/>
              </w:rPr>
              <w:instrText xml:space="preserve"> PAGEREF _Toc399152548 \h </w:instrText>
            </w:r>
            <w:r>
              <w:rPr>
                <w:noProof/>
                <w:webHidden/>
              </w:rPr>
            </w:r>
            <w:r>
              <w:rPr>
                <w:noProof/>
                <w:webHidden/>
              </w:rPr>
              <w:fldChar w:fldCharType="separate"/>
            </w:r>
            <w:r w:rsidR="001176A9">
              <w:rPr>
                <w:noProof/>
                <w:webHidden/>
              </w:rPr>
              <w:t>11</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49" w:history="1">
            <w:r w:rsidR="00FA6507" w:rsidRPr="008B262A">
              <w:rPr>
                <w:rStyle w:val="Hyperlink"/>
                <w:noProof/>
              </w:rPr>
              <w:t>d)</w:t>
            </w:r>
            <w:r w:rsidR="00FA6507">
              <w:rPr>
                <w:rFonts w:asciiTheme="minorHAnsi" w:eastAsiaTheme="minorEastAsia" w:hAnsiTheme="minorHAnsi" w:cstheme="minorBidi"/>
                <w:noProof/>
                <w:sz w:val="22"/>
                <w:szCs w:val="22"/>
              </w:rPr>
              <w:tab/>
            </w:r>
            <w:r w:rsidR="00FA6507" w:rsidRPr="008B262A">
              <w:rPr>
                <w:rStyle w:val="Hyperlink"/>
                <w:noProof/>
              </w:rPr>
              <w:t>Promoting vocational and employability skills</w:t>
            </w:r>
            <w:r w:rsidR="00FA6507">
              <w:rPr>
                <w:noProof/>
                <w:webHidden/>
              </w:rPr>
              <w:tab/>
            </w:r>
            <w:r>
              <w:rPr>
                <w:noProof/>
                <w:webHidden/>
              </w:rPr>
              <w:fldChar w:fldCharType="begin"/>
            </w:r>
            <w:r w:rsidR="00FA6507">
              <w:rPr>
                <w:noProof/>
                <w:webHidden/>
              </w:rPr>
              <w:instrText xml:space="preserve"> PAGEREF _Toc399152549 \h </w:instrText>
            </w:r>
            <w:r>
              <w:rPr>
                <w:noProof/>
                <w:webHidden/>
              </w:rPr>
            </w:r>
            <w:r>
              <w:rPr>
                <w:noProof/>
                <w:webHidden/>
              </w:rPr>
              <w:fldChar w:fldCharType="separate"/>
            </w:r>
            <w:r w:rsidR="001176A9">
              <w:rPr>
                <w:noProof/>
                <w:webHidden/>
              </w:rPr>
              <w:t>12</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50" w:history="1">
            <w:r w:rsidR="00FA6507" w:rsidRPr="008B262A">
              <w:rPr>
                <w:rStyle w:val="Hyperlink"/>
                <w:noProof/>
              </w:rPr>
              <w:t>e)</w:t>
            </w:r>
            <w:r w:rsidR="00FA6507">
              <w:rPr>
                <w:rFonts w:asciiTheme="minorHAnsi" w:eastAsiaTheme="minorEastAsia" w:hAnsiTheme="minorHAnsi" w:cstheme="minorBidi"/>
                <w:noProof/>
                <w:sz w:val="22"/>
                <w:szCs w:val="22"/>
              </w:rPr>
              <w:tab/>
            </w:r>
            <w:r w:rsidR="00FA6507" w:rsidRPr="008B262A">
              <w:rPr>
                <w:rStyle w:val="Hyperlink"/>
                <w:noProof/>
              </w:rPr>
              <w:t>Promoting equality of opportunity and inclusive approaches</w:t>
            </w:r>
            <w:r w:rsidR="00FA6507">
              <w:rPr>
                <w:noProof/>
                <w:webHidden/>
              </w:rPr>
              <w:tab/>
            </w:r>
            <w:r>
              <w:rPr>
                <w:noProof/>
                <w:webHidden/>
              </w:rPr>
              <w:fldChar w:fldCharType="begin"/>
            </w:r>
            <w:r w:rsidR="00FA6507">
              <w:rPr>
                <w:noProof/>
                <w:webHidden/>
              </w:rPr>
              <w:instrText xml:space="preserve"> PAGEREF _Toc399152550 \h </w:instrText>
            </w:r>
            <w:r>
              <w:rPr>
                <w:noProof/>
                <w:webHidden/>
              </w:rPr>
            </w:r>
            <w:r>
              <w:rPr>
                <w:noProof/>
                <w:webHidden/>
              </w:rPr>
              <w:fldChar w:fldCharType="separate"/>
            </w:r>
            <w:r w:rsidR="001176A9">
              <w:rPr>
                <w:noProof/>
                <w:webHidden/>
              </w:rPr>
              <w:t>12</w:t>
            </w:r>
            <w:r>
              <w:rPr>
                <w:noProof/>
                <w:webHidden/>
              </w:rPr>
              <w:fldChar w:fldCharType="end"/>
            </w:r>
          </w:hyperlink>
        </w:p>
        <w:p w:rsidR="00FA6507" w:rsidRDefault="00FB5250">
          <w:pPr>
            <w:pStyle w:val="TOC2"/>
            <w:tabs>
              <w:tab w:val="left" w:pos="880"/>
              <w:tab w:val="right" w:leader="dot" w:pos="9016"/>
            </w:tabs>
            <w:rPr>
              <w:rFonts w:asciiTheme="minorHAnsi" w:eastAsiaTheme="minorEastAsia" w:hAnsiTheme="minorHAnsi" w:cstheme="minorBidi"/>
              <w:noProof/>
              <w:sz w:val="22"/>
              <w:szCs w:val="22"/>
            </w:rPr>
          </w:pPr>
          <w:hyperlink w:anchor="_Toc399152551" w:history="1">
            <w:r w:rsidR="00FA6507" w:rsidRPr="008B262A">
              <w:rPr>
                <w:rStyle w:val="Hyperlink"/>
                <w:noProof/>
              </w:rPr>
              <w:t>6.</w:t>
            </w:r>
            <w:r w:rsidR="00FA6507">
              <w:rPr>
                <w:rFonts w:asciiTheme="minorHAnsi" w:eastAsiaTheme="minorEastAsia" w:hAnsiTheme="minorHAnsi" w:cstheme="minorBidi"/>
                <w:noProof/>
                <w:sz w:val="22"/>
                <w:szCs w:val="22"/>
              </w:rPr>
              <w:tab/>
            </w:r>
            <w:r w:rsidR="00FA6507" w:rsidRPr="008B262A">
              <w:rPr>
                <w:rStyle w:val="Hyperlink"/>
                <w:bCs/>
                <w:noProof/>
              </w:rPr>
              <w:t>Management and Governance structures</w:t>
            </w:r>
            <w:r w:rsidR="00FA6507">
              <w:rPr>
                <w:noProof/>
                <w:webHidden/>
              </w:rPr>
              <w:tab/>
            </w:r>
            <w:r>
              <w:rPr>
                <w:noProof/>
                <w:webHidden/>
              </w:rPr>
              <w:fldChar w:fldCharType="begin"/>
            </w:r>
            <w:r w:rsidR="00FA6507">
              <w:rPr>
                <w:noProof/>
                <w:webHidden/>
              </w:rPr>
              <w:instrText xml:space="preserve"> PAGEREF _Toc399152551 \h </w:instrText>
            </w:r>
            <w:r>
              <w:rPr>
                <w:noProof/>
                <w:webHidden/>
              </w:rPr>
            </w:r>
            <w:r>
              <w:rPr>
                <w:noProof/>
                <w:webHidden/>
              </w:rPr>
              <w:fldChar w:fldCharType="separate"/>
            </w:r>
            <w:r w:rsidR="001176A9">
              <w:rPr>
                <w:noProof/>
                <w:webHidden/>
              </w:rPr>
              <w:t>13</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52" w:history="1">
            <w:r w:rsidR="00FA6507" w:rsidRPr="008B262A">
              <w:rPr>
                <w:rStyle w:val="Hyperlink"/>
                <w:noProof/>
              </w:rPr>
              <w:t>a)</w:t>
            </w:r>
            <w:r w:rsidR="00FA6507">
              <w:rPr>
                <w:rFonts w:asciiTheme="minorHAnsi" w:eastAsiaTheme="minorEastAsia" w:hAnsiTheme="minorHAnsi" w:cstheme="minorBidi"/>
                <w:noProof/>
                <w:sz w:val="22"/>
                <w:szCs w:val="22"/>
              </w:rPr>
              <w:tab/>
            </w:r>
            <w:r w:rsidR="00FA6507" w:rsidRPr="008B262A">
              <w:rPr>
                <w:rStyle w:val="Hyperlink"/>
                <w:noProof/>
              </w:rPr>
              <w:t>Management structure</w:t>
            </w:r>
            <w:r w:rsidR="00FA6507">
              <w:rPr>
                <w:noProof/>
                <w:webHidden/>
              </w:rPr>
              <w:tab/>
            </w:r>
            <w:r>
              <w:rPr>
                <w:noProof/>
                <w:webHidden/>
              </w:rPr>
              <w:fldChar w:fldCharType="begin"/>
            </w:r>
            <w:r w:rsidR="00FA6507">
              <w:rPr>
                <w:noProof/>
                <w:webHidden/>
              </w:rPr>
              <w:instrText xml:space="preserve"> PAGEREF _Toc399152552 \h </w:instrText>
            </w:r>
            <w:r>
              <w:rPr>
                <w:noProof/>
                <w:webHidden/>
              </w:rPr>
            </w:r>
            <w:r>
              <w:rPr>
                <w:noProof/>
                <w:webHidden/>
              </w:rPr>
              <w:fldChar w:fldCharType="separate"/>
            </w:r>
            <w:r w:rsidR="001176A9">
              <w:rPr>
                <w:noProof/>
                <w:webHidden/>
              </w:rPr>
              <w:t>13</w:t>
            </w:r>
            <w:r>
              <w:rPr>
                <w:noProof/>
                <w:webHidden/>
              </w:rPr>
              <w:fldChar w:fldCharType="end"/>
            </w:r>
          </w:hyperlink>
        </w:p>
        <w:p w:rsidR="00FA6507" w:rsidRDefault="00FB5250">
          <w:pPr>
            <w:pStyle w:val="TOC2"/>
            <w:tabs>
              <w:tab w:val="left" w:pos="880"/>
              <w:tab w:val="right" w:leader="dot" w:pos="9016"/>
            </w:tabs>
            <w:rPr>
              <w:rFonts w:asciiTheme="minorHAnsi" w:eastAsiaTheme="minorEastAsia" w:hAnsiTheme="minorHAnsi" w:cstheme="minorBidi"/>
              <w:noProof/>
              <w:sz w:val="22"/>
              <w:szCs w:val="22"/>
            </w:rPr>
          </w:pPr>
          <w:hyperlink w:anchor="_Toc399152553" w:history="1">
            <w:r w:rsidR="00FA6507" w:rsidRPr="008B262A">
              <w:rPr>
                <w:rStyle w:val="Hyperlink"/>
                <w:noProof/>
              </w:rPr>
              <w:t>7.</w:t>
            </w:r>
            <w:r w:rsidR="00FA6507">
              <w:rPr>
                <w:rFonts w:asciiTheme="minorHAnsi" w:eastAsiaTheme="minorEastAsia" w:hAnsiTheme="minorHAnsi" w:cstheme="minorBidi"/>
                <w:noProof/>
                <w:sz w:val="22"/>
                <w:szCs w:val="22"/>
              </w:rPr>
              <w:tab/>
            </w:r>
            <w:r w:rsidR="00FA6507" w:rsidRPr="008B262A">
              <w:rPr>
                <w:rStyle w:val="Hyperlink"/>
                <w:bCs/>
                <w:noProof/>
              </w:rPr>
              <w:t>Equality and diversity-related policies and practices</w:t>
            </w:r>
            <w:r w:rsidR="00FA6507">
              <w:rPr>
                <w:noProof/>
                <w:webHidden/>
              </w:rPr>
              <w:tab/>
            </w:r>
            <w:r>
              <w:rPr>
                <w:noProof/>
                <w:webHidden/>
              </w:rPr>
              <w:fldChar w:fldCharType="begin"/>
            </w:r>
            <w:r w:rsidR="00FA6507">
              <w:rPr>
                <w:noProof/>
                <w:webHidden/>
              </w:rPr>
              <w:instrText xml:space="preserve"> PAGEREF _Toc399152553 \h </w:instrText>
            </w:r>
            <w:r>
              <w:rPr>
                <w:noProof/>
                <w:webHidden/>
              </w:rPr>
            </w:r>
            <w:r>
              <w:rPr>
                <w:noProof/>
                <w:webHidden/>
              </w:rPr>
              <w:fldChar w:fldCharType="separate"/>
            </w:r>
            <w:r w:rsidR="001176A9">
              <w:rPr>
                <w:noProof/>
                <w:webHidden/>
              </w:rPr>
              <w:t>14</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54" w:history="1">
            <w:r w:rsidR="00FA6507" w:rsidRPr="008B262A">
              <w:rPr>
                <w:rStyle w:val="Hyperlink"/>
                <w:noProof/>
              </w:rPr>
              <w:t>Section 2 – Management of provision</w:t>
            </w:r>
            <w:r w:rsidR="00FA6507">
              <w:rPr>
                <w:noProof/>
                <w:webHidden/>
              </w:rPr>
              <w:tab/>
            </w:r>
            <w:r>
              <w:rPr>
                <w:noProof/>
                <w:webHidden/>
              </w:rPr>
              <w:fldChar w:fldCharType="begin"/>
            </w:r>
            <w:r w:rsidR="00FA6507">
              <w:rPr>
                <w:noProof/>
                <w:webHidden/>
              </w:rPr>
              <w:instrText xml:space="preserve"> PAGEREF _Toc399152554 \h </w:instrText>
            </w:r>
            <w:r>
              <w:rPr>
                <w:noProof/>
                <w:webHidden/>
              </w:rPr>
            </w:r>
            <w:r>
              <w:rPr>
                <w:noProof/>
                <w:webHidden/>
              </w:rPr>
              <w:fldChar w:fldCharType="separate"/>
            </w:r>
            <w:r w:rsidR="001176A9">
              <w:rPr>
                <w:noProof/>
                <w:webHidden/>
              </w:rPr>
              <w:t>15</w:t>
            </w:r>
            <w:r>
              <w:rPr>
                <w:noProof/>
                <w:webHidden/>
              </w:rPr>
              <w:fldChar w:fldCharType="end"/>
            </w:r>
          </w:hyperlink>
        </w:p>
        <w:p w:rsidR="00FA6507" w:rsidRDefault="00FB5250">
          <w:pPr>
            <w:pStyle w:val="TOC2"/>
            <w:tabs>
              <w:tab w:val="left" w:pos="880"/>
              <w:tab w:val="right" w:leader="dot" w:pos="9016"/>
            </w:tabs>
            <w:rPr>
              <w:rFonts w:asciiTheme="minorHAnsi" w:eastAsiaTheme="minorEastAsia" w:hAnsiTheme="minorHAnsi" w:cstheme="minorBidi"/>
              <w:noProof/>
              <w:sz w:val="22"/>
              <w:szCs w:val="22"/>
            </w:rPr>
          </w:pPr>
          <w:hyperlink w:anchor="_Toc399152555" w:history="1">
            <w:r w:rsidR="00FA6507" w:rsidRPr="008B262A">
              <w:rPr>
                <w:rStyle w:val="Hyperlink"/>
                <w:noProof/>
              </w:rPr>
              <w:t>1.</w:t>
            </w:r>
            <w:r w:rsidR="00FA6507">
              <w:rPr>
                <w:rFonts w:asciiTheme="minorHAnsi" w:eastAsiaTheme="minorEastAsia" w:hAnsiTheme="minorHAnsi" w:cstheme="minorBidi"/>
                <w:noProof/>
                <w:sz w:val="22"/>
                <w:szCs w:val="22"/>
              </w:rPr>
              <w:tab/>
            </w:r>
            <w:r w:rsidR="00FA6507" w:rsidRPr="008B262A">
              <w:rPr>
                <w:rStyle w:val="Hyperlink"/>
                <w:noProof/>
              </w:rPr>
              <w:t>Impact and Outcomes of First Campus Strategy 2011-2014.</w:t>
            </w:r>
            <w:r w:rsidR="00FA6507">
              <w:rPr>
                <w:noProof/>
                <w:webHidden/>
              </w:rPr>
              <w:tab/>
            </w:r>
            <w:r>
              <w:rPr>
                <w:noProof/>
                <w:webHidden/>
              </w:rPr>
              <w:fldChar w:fldCharType="begin"/>
            </w:r>
            <w:r w:rsidR="00FA6507">
              <w:rPr>
                <w:noProof/>
                <w:webHidden/>
              </w:rPr>
              <w:instrText xml:space="preserve"> PAGEREF _Toc399152555 \h </w:instrText>
            </w:r>
            <w:r>
              <w:rPr>
                <w:noProof/>
                <w:webHidden/>
              </w:rPr>
            </w:r>
            <w:r>
              <w:rPr>
                <w:noProof/>
                <w:webHidden/>
              </w:rPr>
              <w:fldChar w:fldCharType="separate"/>
            </w:r>
            <w:r w:rsidR="001176A9">
              <w:rPr>
                <w:noProof/>
                <w:webHidden/>
              </w:rPr>
              <w:t>15</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56" w:history="1">
            <w:r w:rsidR="00FA6507" w:rsidRPr="008B262A">
              <w:rPr>
                <w:rStyle w:val="Hyperlink"/>
                <w:noProof/>
              </w:rPr>
              <w:t>a)</w:t>
            </w:r>
            <w:r w:rsidR="00FA6507">
              <w:rPr>
                <w:rFonts w:asciiTheme="minorHAnsi" w:eastAsiaTheme="minorEastAsia" w:hAnsiTheme="minorHAnsi" w:cstheme="minorBidi"/>
                <w:noProof/>
                <w:sz w:val="22"/>
                <w:szCs w:val="22"/>
              </w:rPr>
              <w:tab/>
            </w:r>
            <w:r w:rsidR="00FA6507" w:rsidRPr="008B262A">
              <w:rPr>
                <w:rStyle w:val="Hyperlink"/>
                <w:noProof/>
              </w:rPr>
              <w:t>Programme delivery &amp; operations 2011-2014</w:t>
            </w:r>
            <w:r w:rsidR="00FA6507">
              <w:rPr>
                <w:noProof/>
                <w:webHidden/>
              </w:rPr>
              <w:tab/>
            </w:r>
            <w:r>
              <w:rPr>
                <w:noProof/>
                <w:webHidden/>
              </w:rPr>
              <w:fldChar w:fldCharType="begin"/>
            </w:r>
            <w:r w:rsidR="00FA6507">
              <w:rPr>
                <w:noProof/>
                <w:webHidden/>
              </w:rPr>
              <w:instrText xml:space="preserve"> PAGEREF _Toc399152556 \h </w:instrText>
            </w:r>
            <w:r>
              <w:rPr>
                <w:noProof/>
                <w:webHidden/>
              </w:rPr>
            </w:r>
            <w:r>
              <w:rPr>
                <w:noProof/>
                <w:webHidden/>
              </w:rPr>
              <w:fldChar w:fldCharType="separate"/>
            </w:r>
            <w:r w:rsidR="001176A9">
              <w:rPr>
                <w:noProof/>
                <w:webHidden/>
              </w:rPr>
              <w:t>15</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57" w:history="1">
            <w:r w:rsidR="00FA6507" w:rsidRPr="008B262A">
              <w:rPr>
                <w:rStyle w:val="Hyperlink"/>
                <w:noProof/>
              </w:rPr>
              <w:t>b)</w:t>
            </w:r>
            <w:r w:rsidR="00FA6507">
              <w:rPr>
                <w:rFonts w:asciiTheme="minorHAnsi" w:eastAsiaTheme="minorEastAsia" w:hAnsiTheme="minorHAnsi" w:cstheme="minorBidi"/>
                <w:noProof/>
                <w:sz w:val="22"/>
                <w:szCs w:val="22"/>
              </w:rPr>
              <w:tab/>
            </w:r>
            <w:r w:rsidR="00FA6507" w:rsidRPr="008B262A">
              <w:rPr>
                <w:rStyle w:val="Hyperlink"/>
                <w:noProof/>
              </w:rPr>
              <w:t>The First Campus partnership HEIs, FE &amp; Schools contribution to RW, and RW benefits to HEIs, FE Colleges &amp; Schools</w:t>
            </w:r>
            <w:r w:rsidR="00FA6507">
              <w:rPr>
                <w:noProof/>
                <w:webHidden/>
              </w:rPr>
              <w:tab/>
            </w:r>
            <w:r>
              <w:rPr>
                <w:noProof/>
                <w:webHidden/>
              </w:rPr>
              <w:fldChar w:fldCharType="begin"/>
            </w:r>
            <w:r w:rsidR="00FA6507">
              <w:rPr>
                <w:noProof/>
                <w:webHidden/>
              </w:rPr>
              <w:instrText xml:space="preserve"> PAGEREF _Toc399152557 \h </w:instrText>
            </w:r>
            <w:r>
              <w:rPr>
                <w:noProof/>
                <w:webHidden/>
              </w:rPr>
            </w:r>
            <w:r>
              <w:rPr>
                <w:noProof/>
                <w:webHidden/>
              </w:rPr>
              <w:fldChar w:fldCharType="separate"/>
            </w:r>
            <w:r w:rsidR="001176A9">
              <w:rPr>
                <w:noProof/>
                <w:webHidden/>
              </w:rPr>
              <w:t>16</w:t>
            </w:r>
            <w:r>
              <w:rPr>
                <w:noProof/>
                <w:webHidden/>
              </w:rPr>
              <w:fldChar w:fldCharType="end"/>
            </w:r>
          </w:hyperlink>
        </w:p>
        <w:p w:rsidR="00FA6507" w:rsidRDefault="00FB5250">
          <w:pPr>
            <w:pStyle w:val="TOC3"/>
            <w:tabs>
              <w:tab w:val="left" w:pos="1100"/>
              <w:tab w:val="right" w:leader="dot" w:pos="9016"/>
            </w:tabs>
            <w:rPr>
              <w:rFonts w:asciiTheme="minorHAnsi" w:eastAsiaTheme="minorEastAsia" w:hAnsiTheme="minorHAnsi" w:cstheme="minorBidi"/>
              <w:noProof/>
              <w:sz w:val="22"/>
              <w:szCs w:val="22"/>
            </w:rPr>
          </w:pPr>
          <w:hyperlink w:anchor="_Toc399152558" w:history="1">
            <w:r w:rsidR="00FA6507" w:rsidRPr="008B262A">
              <w:rPr>
                <w:rStyle w:val="Hyperlink"/>
                <w:noProof/>
              </w:rPr>
              <w:t>c)</w:t>
            </w:r>
            <w:r w:rsidR="00FA6507">
              <w:rPr>
                <w:rFonts w:asciiTheme="minorHAnsi" w:eastAsiaTheme="minorEastAsia" w:hAnsiTheme="minorHAnsi" w:cstheme="minorBidi"/>
                <w:noProof/>
                <w:sz w:val="22"/>
                <w:szCs w:val="22"/>
              </w:rPr>
              <w:tab/>
            </w:r>
            <w:r w:rsidR="00FA6507" w:rsidRPr="008B262A">
              <w:rPr>
                <w:rStyle w:val="Hyperlink"/>
                <w:noProof/>
              </w:rPr>
              <w:t>Success indicators &amp; impact</w:t>
            </w:r>
            <w:r w:rsidR="00FA6507">
              <w:rPr>
                <w:noProof/>
                <w:webHidden/>
              </w:rPr>
              <w:tab/>
            </w:r>
            <w:r>
              <w:rPr>
                <w:noProof/>
                <w:webHidden/>
              </w:rPr>
              <w:fldChar w:fldCharType="begin"/>
            </w:r>
            <w:r w:rsidR="00FA6507">
              <w:rPr>
                <w:noProof/>
                <w:webHidden/>
              </w:rPr>
              <w:instrText xml:space="preserve"> PAGEREF _Toc399152558 \h </w:instrText>
            </w:r>
            <w:r>
              <w:rPr>
                <w:noProof/>
                <w:webHidden/>
              </w:rPr>
            </w:r>
            <w:r>
              <w:rPr>
                <w:noProof/>
                <w:webHidden/>
              </w:rPr>
              <w:fldChar w:fldCharType="separate"/>
            </w:r>
            <w:r w:rsidR="001176A9">
              <w:rPr>
                <w:noProof/>
                <w:webHidden/>
              </w:rPr>
              <w:t>18</w:t>
            </w:r>
            <w:r>
              <w:rPr>
                <w:noProof/>
                <w:webHidden/>
              </w:rPr>
              <w:fldChar w:fldCharType="end"/>
            </w:r>
          </w:hyperlink>
        </w:p>
        <w:p w:rsidR="00FA6507" w:rsidRDefault="00FB5250">
          <w:pPr>
            <w:pStyle w:val="TOC2"/>
            <w:tabs>
              <w:tab w:val="left" w:pos="880"/>
              <w:tab w:val="right" w:leader="dot" w:pos="9016"/>
            </w:tabs>
            <w:rPr>
              <w:rFonts w:asciiTheme="minorHAnsi" w:eastAsiaTheme="minorEastAsia" w:hAnsiTheme="minorHAnsi" w:cstheme="minorBidi"/>
              <w:noProof/>
              <w:sz w:val="22"/>
              <w:szCs w:val="22"/>
            </w:rPr>
          </w:pPr>
          <w:hyperlink w:anchor="_Toc399152559" w:history="1">
            <w:r w:rsidR="00FA6507" w:rsidRPr="008B262A">
              <w:rPr>
                <w:rStyle w:val="Hyperlink"/>
                <w:noProof/>
              </w:rPr>
              <w:t>2.</w:t>
            </w:r>
            <w:r w:rsidR="00FA6507">
              <w:rPr>
                <w:rFonts w:asciiTheme="minorHAnsi" w:eastAsiaTheme="minorEastAsia" w:hAnsiTheme="minorHAnsi" w:cstheme="minorBidi"/>
                <w:noProof/>
                <w:sz w:val="22"/>
                <w:szCs w:val="22"/>
              </w:rPr>
              <w:tab/>
            </w:r>
            <w:r w:rsidR="00FA6507" w:rsidRPr="008B262A">
              <w:rPr>
                <w:rStyle w:val="Hyperlink"/>
                <w:noProof/>
              </w:rPr>
              <w:t>Alignment between planned partnership developments and broader regional widening access developments, including HE regional development.</w:t>
            </w:r>
            <w:r w:rsidR="00FA6507">
              <w:rPr>
                <w:noProof/>
                <w:webHidden/>
              </w:rPr>
              <w:tab/>
            </w:r>
            <w:r>
              <w:rPr>
                <w:noProof/>
                <w:webHidden/>
              </w:rPr>
              <w:fldChar w:fldCharType="begin"/>
            </w:r>
            <w:r w:rsidR="00FA6507">
              <w:rPr>
                <w:noProof/>
                <w:webHidden/>
              </w:rPr>
              <w:instrText xml:space="preserve"> PAGEREF _Toc399152559 \h </w:instrText>
            </w:r>
            <w:r>
              <w:rPr>
                <w:noProof/>
                <w:webHidden/>
              </w:rPr>
            </w:r>
            <w:r>
              <w:rPr>
                <w:noProof/>
                <w:webHidden/>
              </w:rPr>
              <w:fldChar w:fldCharType="separate"/>
            </w:r>
            <w:r w:rsidR="001176A9">
              <w:rPr>
                <w:noProof/>
                <w:webHidden/>
              </w:rPr>
              <w:t>21</w:t>
            </w:r>
            <w:r>
              <w:rPr>
                <w:noProof/>
                <w:webHidden/>
              </w:rPr>
              <w:fldChar w:fldCharType="end"/>
            </w:r>
          </w:hyperlink>
        </w:p>
        <w:p w:rsidR="00FA6507" w:rsidRDefault="00FB5250">
          <w:pPr>
            <w:pStyle w:val="TOC2"/>
            <w:tabs>
              <w:tab w:val="left" w:pos="880"/>
              <w:tab w:val="right" w:leader="dot" w:pos="9016"/>
            </w:tabs>
            <w:rPr>
              <w:rFonts w:asciiTheme="minorHAnsi" w:eastAsiaTheme="minorEastAsia" w:hAnsiTheme="minorHAnsi" w:cstheme="minorBidi"/>
              <w:noProof/>
              <w:sz w:val="22"/>
              <w:szCs w:val="22"/>
            </w:rPr>
          </w:pPr>
          <w:hyperlink w:anchor="_Toc399152560" w:history="1">
            <w:r w:rsidR="00FA6507" w:rsidRPr="008B262A">
              <w:rPr>
                <w:rStyle w:val="Hyperlink"/>
                <w:noProof/>
              </w:rPr>
              <w:t>3.</w:t>
            </w:r>
            <w:r w:rsidR="00FA6507">
              <w:rPr>
                <w:rFonts w:asciiTheme="minorHAnsi" w:eastAsiaTheme="minorEastAsia" w:hAnsiTheme="minorHAnsi" w:cstheme="minorBidi"/>
                <w:noProof/>
                <w:sz w:val="22"/>
                <w:szCs w:val="22"/>
              </w:rPr>
              <w:tab/>
            </w:r>
            <w:r w:rsidR="00FA6507" w:rsidRPr="008B262A">
              <w:rPr>
                <w:rStyle w:val="Hyperlink"/>
                <w:noProof/>
              </w:rPr>
              <w:t>Distinction and relationship between Reaching Wider, and institutional widening access and/or marketing and recruitment activities.</w:t>
            </w:r>
            <w:r w:rsidR="00FA6507">
              <w:rPr>
                <w:noProof/>
                <w:webHidden/>
              </w:rPr>
              <w:tab/>
            </w:r>
            <w:r>
              <w:rPr>
                <w:noProof/>
                <w:webHidden/>
              </w:rPr>
              <w:fldChar w:fldCharType="begin"/>
            </w:r>
            <w:r w:rsidR="00FA6507">
              <w:rPr>
                <w:noProof/>
                <w:webHidden/>
              </w:rPr>
              <w:instrText xml:space="preserve"> PAGEREF _Toc399152560 \h </w:instrText>
            </w:r>
            <w:r>
              <w:rPr>
                <w:noProof/>
                <w:webHidden/>
              </w:rPr>
            </w:r>
            <w:r>
              <w:rPr>
                <w:noProof/>
                <w:webHidden/>
              </w:rPr>
              <w:fldChar w:fldCharType="separate"/>
            </w:r>
            <w:r w:rsidR="001176A9">
              <w:rPr>
                <w:noProof/>
                <w:webHidden/>
              </w:rPr>
              <w:t>22</w:t>
            </w:r>
            <w:r>
              <w:rPr>
                <w:noProof/>
                <w:webHidden/>
              </w:rPr>
              <w:fldChar w:fldCharType="end"/>
            </w:r>
          </w:hyperlink>
        </w:p>
        <w:p w:rsidR="00FA6507" w:rsidRDefault="00FB5250">
          <w:pPr>
            <w:pStyle w:val="TOC2"/>
            <w:tabs>
              <w:tab w:val="left" w:pos="880"/>
              <w:tab w:val="right" w:leader="dot" w:pos="9016"/>
            </w:tabs>
            <w:rPr>
              <w:rFonts w:asciiTheme="minorHAnsi" w:eastAsiaTheme="minorEastAsia" w:hAnsiTheme="minorHAnsi" w:cstheme="minorBidi"/>
              <w:noProof/>
              <w:sz w:val="22"/>
              <w:szCs w:val="22"/>
            </w:rPr>
          </w:pPr>
          <w:hyperlink w:anchor="_Toc399152561" w:history="1">
            <w:r w:rsidR="00FA6507" w:rsidRPr="008B262A">
              <w:rPr>
                <w:rStyle w:val="Hyperlink"/>
                <w:noProof/>
              </w:rPr>
              <w:t>4.</w:t>
            </w:r>
            <w:r w:rsidR="00FA6507">
              <w:rPr>
                <w:rFonts w:asciiTheme="minorHAnsi" w:eastAsiaTheme="minorEastAsia" w:hAnsiTheme="minorHAnsi" w:cstheme="minorBidi"/>
                <w:noProof/>
                <w:sz w:val="22"/>
                <w:szCs w:val="22"/>
              </w:rPr>
              <w:tab/>
            </w:r>
            <w:r w:rsidR="00FA6507" w:rsidRPr="008B262A">
              <w:rPr>
                <w:rStyle w:val="Hyperlink"/>
                <w:noProof/>
              </w:rPr>
              <w:t>SMART Outcomes.</w:t>
            </w:r>
            <w:r w:rsidR="00FA6507">
              <w:rPr>
                <w:noProof/>
                <w:webHidden/>
              </w:rPr>
              <w:tab/>
            </w:r>
            <w:r>
              <w:rPr>
                <w:noProof/>
                <w:webHidden/>
              </w:rPr>
              <w:fldChar w:fldCharType="begin"/>
            </w:r>
            <w:r w:rsidR="00FA6507">
              <w:rPr>
                <w:noProof/>
                <w:webHidden/>
              </w:rPr>
              <w:instrText xml:space="preserve"> PAGEREF _Toc399152561 \h </w:instrText>
            </w:r>
            <w:r>
              <w:rPr>
                <w:noProof/>
                <w:webHidden/>
              </w:rPr>
            </w:r>
            <w:r>
              <w:rPr>
                <w:noProof/>
                <w:webHidden/>
              </w:rPr>
              <w:fldChar w:fldCharType="separate"/>
            </w:r>
            <w:r w:rsidR="001176A9">
              <w:rPr>
                <w:noProof/>
                <w:webHidden/>
              </w:rPr>
              <w:t>23</w:t>
            </w:r>
            <w:r>
              <w:rPr>
                <w:noProof/>
                <w:webHidden/>
              </w:rPr>
              <w:fldChar w:fldCharType="end"/>
            </w:r>
          </w:hyperlink>
        </w:p>
        <w:p w:rsidR="00FA6507" w:rsidRDefault="00FB5250">
          <w:pPr>
            <w:pStyle w:val="TOC2"/>
            <w:tabs>
              <w:tab w:val="left" w:pos="880"/>
              <w:tab w:val="right" w:leader="dot" w:pos="9016"/>
            </w:tabs>
            <w:rPr>
              <w:rFonts w:asciiTheme="minorHAnsi" w:eastAsiaTheme="minorEastAsia" w:hAnsiTheme="minorHAnsi" w:cstheme="minorBidi"/>
              <w:noProof/>
              <w:sz w:val="22"/>
              <w:szCs w:val="22"/>
            </w:rPr>
          </w:pPr>
          <w:hyperlink w:anchor="_Toc399152562" w:history="1">
            <w:r w:rsidR="00FA6507" w:rsidRPr="008B262A">
              <w:rPr>
                <w:rStyle w:val="Hyperlink"/>
                <w:noProof/>
              </w:rPr>
              <w:t>5.</w:t>
            </w:r>
            <w:r w:rsidR="00FA6507">
              <w:rPr>
                <w:rFonts w:asciiTheme="minorHAnsi" w:eastAsiaTheme="minorEastAsia" w:hAnsiTheme="minorHAnsi" w:cstheme="minorBidi"/>
                <w:noProof/>
                <w:sz w:val="22"/>
                <w:szCs w:val="22"/>
              </w:rPr>
              <w:tab/>
            </w:r>
            <w:r w:rsidR="00FA6507" w:rsidRPr="008B262A">
              <w:rPr>
                <w:rStyle w:val="Hyperlink"/>
                <w:noProof/>
              </w:rPr>
              <w:t>Assessing risk and the management of risk.</w:t>
            </w:r>
            <w:r w:rsidR="00FA6507">
              <w:rPr>
                <w:noProof/>
                <w:webHidden/>
              </w:rPr>
              <w:tab/>
            </w:r>
            <w:r>
              <w:rPr>
                <w:noProof/>
                <w:webHidden/>
              </w:rPr>
              <w:fldChar w:fldCharType="begin"/>
            </w:r>
            <w:r w:rsidR="00FA6507">
              <w:rPr>
                <w:noProof/>
                <w:webHidden/>
              </w:rPr>
              <w:instrText xml:space="preserve"> PAGEREF _Toc399152562 \h </w:instrText>
            </w:r>
            <w:r>
              <w:rPr>
                <w:noProof/>
                <w:webHidden/>
              </w:rPr>
            </w:r>
            <w:r>
              <w:rPr>
                <w:noProof/>
                <w:webHidden/>
              </w:rPr>
              <w:fldChar w:fldCharType="separate"/>
            </w:r>
            <w:r w:rsidR="001176A9">
              <w:rPr>
                <w:noProof/>
                <w:webHidden/>
              </w:rPr>
              <w:t>23</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63" w:history="1">
            <w:r w:rsidR="00FA6507" w:rsidRPr="008B262A">
              <w:rPr>
                <w:rStyle w:val="Hyperlink"/>
                <w:noProof/>
              </w:rPr>
              <w:t>Appendix A</w:t>
            </w:r>
            <w:r w:rsidR="00FA6507">
              <w:rPr>
                <w:noProof/>
                <w:webHidden/>
              </w:rPr>
              <w:tab/>
              <w:t>A-</w:t>
            </w:r>
            <w:r>
              <w:rPr>
                <w:noProof/>
                <w:webHidden/>
              </w:rPr>
              <w:fldChar w:fldCharType="begin"/>
            </w:r>
            <w:r w:rsidR="00FA6507">
              <w:rPr>
                <w:noProof/>
                <w:webHidden/>
              </w:rPr>
              <w:instrText xml:space="preserve"> PAGEREF _Toc399152563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64" w:history="1">
            <w:r w:rsidR="00FA6507" w:rsidRPr="008B262A">
              <w:rPr>
                <w:rStyle w:val="Hyperlink"/>
                <w:noProof/>
              </w:rPr>
              <w:t>Appendix B</w:t>
            </w:r>
            <w:r w:rsidR="00FA6507">
              <w:rPr>
                <w:noProof/>
                <w:webHidden/>
              </w:rPr>
              <w:tab/>
              <w:t>B-</w:t>
            </w:r>
            <w:r>
              <w:rPr>
                <w:noProof/>
                <w:webHidden/>
              </w:rPr>
              <w:fldChar w:fldCharType="begin"/>
            </w:r>
            <w:r w:rsidR="00FA6507">
              <w:rPr>
                <w:noProof/>
                <w:webHidden/>
              </w:rPr>
              <w:instrText xml:space="preserve"> PAGEREF _Toc399152564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65" w:history="1">
            <w:r w:rsidR="00FA6507" w:rsidRPr="008B262A">
              <w:rPr>
                <w:rStyle w:val="Hyperlink"/>
                <w:noProof/>
              </w:rPr>
              <w:t>Appendix C</w:t>
            </w:r>
            <w:r w:rsidR="00FA6507">
              <w:rPr>
                <w:noProof/>
                <w:webHidden/>
              </w:rPr>
              <w:tab/>
              <w:t>C-</w:t>
            </w:r>
            <w:r>
              <w:rPr>
                <w:noProof/>
                <w:webHidden/>
              </w:rPr>
              <w:fldChar w:fldCharType="begin"/>
            </w:r>
            <w:r w:rsidR="00FA6507">
              <w:rPr>
                <w:noProof/>
                <w:webHidden/>
              </w:rPr>
              <w:instrText xml:space="preserve"> PAGEREF _Toc399152565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66" w:history="1">
            <w:r w:rsidR="00FA6507" w:rsidRPr="008B262A">
              <w:rPr>
                <w:rStyle w:val="Hyperlink"/>
                <w:noProof/>
              </w:rPr>
              <w:t>Appendix D</w:t>
            </w:r>
            <w:r w:rsidR="00FA6507">
              <w:rPr>
                <w:noProof/>
                <w:webHidden/>
              </w:rPr>
              <w:tab/>
              <w:t>D-</w:t>
            </w:r>
            <w:r>
              <w:rPr>
                <w:noProof/>
                <w:webHidden/>
              </w:rPr>
              <w:fldChar w:fldCharType="begin"/>
            </w:r>
            <w:r w:rsidR="00FA6507">
              <w:rPr>
                <w:noProof/>
                <w:webHidden/>
              </w:rPr>
              <w:instrText xml:space="preserve"> PAGEREF _Toc399152566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67" w:history="1">
            <w:r w:rsidR="00FA6507" w:rsidRPr="008B262A">
              <w:rPr>
                <w:rStyle w:val="Hyperlink"/>
                <w:noProof/>
              </w:rPr>
              <w:t>Appendix E</w:t>
            </w:r>
            <w:r w:rsidR="00FA6507">
              <w:rPr>
                <w:noProof/>
                <w:webHidden/>
              </w:rPr>
              <w:tab/>
              <w:t>E-</w:t>
            </w:r>
            <w:r>
              <w:rPr>
                <w:noProof/>
                <w:webHidden/>
              </w:rPr>
              <w:fldChar w:fldCharType="begin"/>
            </w:r>
            <w:r w:rsidR="00FA6507">
              <w:rPr>
                <w:noProof/>
                <w:webHidden/>
              </w:rPr>
              <w:instrText xml:space="preserve"> PAGEREF _Toc399152567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68" w:history="1">
            <w:r w:rsidR="00FA6507" w:rsidRPr="008B262A">
              <w:rPr>
                <w:rStyle w:val="Hyperlink"/>
                <w:noProof/>
              </w:rPr>
              <w:t>Appendix F</w:t>
            </w:r>
            <w:r w:rsidR="00FA6507">
              <w:rPr>
                <w:noProof/>
                <w:webHidden/>
              </w:rPr>
              <w:tab/>
              <w:t>F-</w:t>
            </w:r>
            <w:r>
              <w:rPr>
                <w:noProof/>
                <w:webHidden/>
              </w:rPr>
              <w:fldChar w:fldCharType="begin"/>
            </w:r>
            <w:r w:rsidR="00FA6507">
              <w:rPr>
                <w:noProof/>
                <w:webHidden/>
              </w:rPr>
              <w:instrText xml:space="preserve"> PAGEREF _Toc399152568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69" w:history="1">
            <w:r w:rsidR="00FA6507" w:rsidRPr="008B262A">
              <w:rPr>
                <w:rStyle w:val="Hyperlink"/>
                <w:noProof/>
              </w:rPr>
              <w:t>Appendix G</w:t>
            </w:r>
            <w:r w:rsidR="00FA6507">
              <w:rPr>
                <w:noProof/>
                <w:webHidden/>
              </w:rPr>
              <w:tab/>
              <w:t>G-</w:t>
            </w:r>
            <w:r>
              <w:rPr>
                <w:noProof/>
                <w:webHidden/>
              </w:rPr>
              <w:fldChar w:fldCharType="begin"/>
            </w:r>
            <w:r w:rsidR="00FA6507">
              <w:rPr>
                <w:noProof/>
                <w:webHidden/>
              </w:rPr>
              <w:instrText xml:space="preserve"> PAGEREF _Toc399152569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70" w:history="1">
            <w:r w:rsidR="00FA6507" w:rsidRPr="008B262A">
              <w:rPr>
                <w:rStyle w:val="Hyperlink"/>
                <w:noProof/>
              </w:rPr>
              <w:t>Appendix H</w:t>
            </w:r>
            <w:r w:rsidR="00FA6507">
              <w:rPr>
                <w:noProof/>
                <w:webHidden/>
              </w:rPr>
              <w:tab/>
              <w:t>H-</w:t>
            </w:r>
            <w:r>
              <w:rPr>
                <w:noProof/>
                <w:webHidden/>
              </w:rPr>
              <w:fldChar w:fldCharType="begin"/>
            </w:r>
            <w:r w:rsidR="00FA6507">
              <w:rPr>
                <w:noProof/>
                <w:webHidden/>
              </w:rPr>
              <w:instrText xml:space="preserve"> PAGEREF _Toc399152570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71" w:history="1">
            <w:r w:rsidR="00FA6507" w:rsidRPr="008B262A">
              <w:rPr>
                <w:rStyle w:val="Hyperlink"/>
                <w:noProof/>
              </w:rPr>
              <w:t>Appendix I</w:t>
            </w:r>
            <w:r w:rsidR="00FA6507">
              <w:rPr>
                <w:noProof/>
                <w:webHidden/>
              </w:rPr>
              <w:tab/>
              <w:t>I-</w:t>
            </w:r>
            <w:r>
              <w:rPr>
                <w:noProof/>
                <w:webHidden/>
              </w:rPr>
              <w:fldChar w:fldCharType="begin"/>
            </w:r>
            <w:r w:rsidR="00FA6507">
              <w:rPr>
                <w:noProof/>
                <w:webHidden/>
              </w:rPr>
              <w:instrText xml:space="preserve"> PAGEREF _Toc399152571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72" w:history="1">
            <w:r w:rsidR="00FA6507" w:rsidRPr="008B262A">
              <w:rPr>
                <w:rStyle w:val="Hyperlink"/>
                <w:noProof/>
              </w:rPr>
              <w:t>Appendix J</w:t>
            </w:r>
            <w:r w:rsidR="00FA6507">
              <w:rPr>
                <w:noProof/>
                <w:webHidden/>
              </w:rPr>
              <w:tab/>
              <w:t>J-</w:t>
            </w:r>
            <w:r>
              <w:rPr>
                <w:noProof/>
                <w:webHidden/>
              </w:rPr>
              <w:fldChar w:fldCharType="begin"/>
            </w:r>
            <w:r w:rsidR="00FA6507">
              <w:rPr>
                <w:noProof/>
                <w:webHidden/>
              </w:rPr>
              <w:instrText xml:space="preserve"> PAGEREF _Toc399152572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73" w:history="1">
            <w:r w:rsidR="00FA6507" w:rsidRPr="008B262A">
              <w:rPr>
                <w:rStyle w:val="Hyperlink"/>
                <w:noProof/>
              </w:rPr>
              <w:t>Appendix K</w:t>
            </w:r>
            <w:r w:rsidR="00FA6507">
              <w:rPr>
                <w:noProof/>
                <w:webHidden/>
              </w:rPr>
              <w:tab/>
              <w:t>K-</w:t>
            </w:r>
            <w:r>
              <w:rPr>
                <w:noProof/>
                <w:webHidden/>
              </w:rPr>
              <w:fldChar w:fldCharType="begin"/>
            </w:r>
            <w:r w:rsidR="00FA6507">
              <w:rPr>
                <w:noProof/>
                <w:webHidden/>
              </w:rPr>
              <w:instrText xml:space="preserve"> PAGEREF _Toc399152573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74" w:history="1">
            <w:r w:rsidR="00FA6507" w:rsidRPr="008B262A">
              <w:rPr>
                <w:rStyle w:val="Hyperlink"/>
                <w:noProof/>
              </w:rPr>
              <w:t>Appendix L</w:t>
            </w:r>
            <w:r w:rsidR="00FA6507">
              <w:rPr>
                <w:noProof/>
                <w:webHidden/>
              </w:rPr>
              <w:tab/>
              <w:t>L-</w:t>
            </w:r>
            <w:r>
              <w:rPr>
                <w:noProof/>
                <w:webHidden/>
              </w:rPr>
              <w:fldChar w:fldCharType="begin"/>
            </w:r>
            <w:r w:rsidR="00FA6507">
              <w:rPr>
                <w:noProof/>
                <w:webHidden/>
              </w:rPr>
              <w:instrText xml:space="preserve"> PAGEREF _Toc399152574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75" w:history="1">
            <w:r w:rsidR="00FA6507" w:rsidRPr="008B262A">
              <w:rPr>
                <w:rStyle w:val="Hyperlink"/>
                <w:noProof/>
              </w:rPr>
              <w:t>Appendix M</w:t>
            </w:r>
            <w:r w:rsidR="00FA6507">
              <w:rPr>
                <w:noProof/>
                <w:webHidden/>
              </w:rPr>
              <w:tab/>
              <w:t>M-</w:t>
            </w:r>
            <w:r>
              <w:rPr>
                <w:noProof/>
                <w:webHidden/>
              </w:rPr>
              <w:fldChar w:fldCharType="begin"/>
            </w:r>
            <w:r w:rsidR="00FA6507">
              <w:rPr>
                <w:noProof/>
                <w:webHidden/>
              </w:rPr>
              <w:instrText xml:space="preserve"> PAGEREF _Toc399152575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76" w:history="1">
            <w:r w:rsidR="00FA6507" w:rsidRPr="008B262A">
              <w:rPr>
                <w:rStyle w:val="Hyperlink"/>
                <w:noProof/>
              </w:rPr>
              <w:t>Appendix N</w:t>
            </w:r>
            <w:r w:rsidR="00FA6507">
              <w:rPr>
                <w:noProof/>
                <w:webHidden/>
              </w:rPr>
              <w:tab/>
              <w:t>N-</w:t>
            </w:r>
            <w:r>
              <w:rPr>
                <w:noProof/>
                <w:webHidden/>
              </w:rPr>
              <w:fldChar w:fldCharType="begin"/>
            </w:r>
            <w:r w:rsidR="00FA6507">
              <w:rPr>
                <w:noProof/>
                <w:webHidden/>
              </w:rPr>
              <w:instrText xml:space="preserve"> PAGEREF _Toc399152576 \h </w:instrText>
            </w:r>
            <w:r>
              <w:rPr>
                <w:noProof/>
                <w:webHidden/>
              </w:rPr>
            </w:r>
            <w:r>
              <w:rPr>
                <w:noProof/>
                <w:webHidden/>
              </w:rPr>
              <w:fldChar w:fldCharType="separate"/>
            </w:r>
            <w:r w:rsidR="001176A9">
              <w:rPr>
                <w:noProof/>
                <w:webHidden/>
              </w:rPr>
              <w:t>1</w:t>
            </w:r>
            <w:r>
              <w:rPr>
                <w:noProof/>
                <w:webHidden/>
              </w:rPr>
              <w:fldChar w:fldCharType="end"/>
            </w:r>
          </w:hyperlink>
        </w:p>
        <w:p w:rsidR="00FA6507" w:rsidRDefault="00FB5250">
          <w:pPr>
            <w:pStyle w:val="TOC1"/>
            <w:tabs>
              <w:tab w:val="right" w:leader="dot" w:pos="9016"/>
            </w:tabs>
            <w:rPr>
              <w:rFonts w:asciiTheme="minorHAnsi" w:eastAsiaTheme="minorEastAsia" w:hAnsiTheme="minorHAnsi" w:cstheme="minorBidi"/>
              <w:noProof/>
              <w:sz w:val="22"/>
              <w:szCs w:val="22"/>
            </w:rPr>
          </w:pPr>
          <w:hyperlink w:anchor="_Toc399152577" w:history="1">
            <w:r w:rsidR="00FA6507" w:rsidRPr="008B262A">
              <w:rPr>
                <w:rStyle w:val="Hyperlink"/>
                <w:noProof/>
              </w:rPr>
              <w:t>Appendix O</w:t>
            </w:r>
            <w:r w:rsidR="00FA6507">
              <w:rPr>
                <w:noProof/>
                <w:webHidden/>
              </w:rPr>
              <w:tab/>
              <w:t>O-</w:t>
            </w:r>
            <w:r>
              <w:rPr>
                <w:noProof/>
                <w:webHidden/>
              </w:rPr>
              <w:fldChar w:fldCharType="begin"/>
            </w:r>
            <w:r w:rsidR="00FA6507">
              <w:rPr>
                <w:noProof/>
                <w:webHidden/>
              </w:rPr>
              <w:instrText xml:space="preserve"> PAGEREF _Toc399152577 \h </w:instrText>
            </w:r>
            <w:r>
              <w:rPr>
                <w:noProof/>
                <w:webHidden/>
              </w:rPr>
            </w:r>
            <w:r>
              <w:rPr>
                <w:noProof/>
                <w:webHidden/>
              </w:rPr>
              <w:fldChar w:fldCharType="separate"/>
            </w:r>
            <w:r w:rsidR="001176A9">
              <w:rPr>
                <w:noProof/>
                <w:webHidden/>
              </w:rPr>
              <w:t>1</w:t>
            </w:r>
            <w:r>
              <w:rPr>
                <w:noProof/>
                <w:webHidden/>
              </w:rPr>
              <w:fldChar w:fldCharType="end"/>
            </w:r>
          </w:hyperlink>
        </w:p>
        <w:p w:rsidR="00651B9F" w:rsidRDefault="00FB5250">
          <w:r>
            <w:fldChar w:fldCharType="end"/>
          </w:r>
        </w:p>
      </w:sdtContent>
    </w:sdt>
    <w:p w:rsidR="00651B9F" w:rsidRDefault="00651B9F" w:rsidP="004F55E8">
      <w:pPr>
        <w:pStyle w:val="Heading1"/>
      </w:pPr>
    </w:p>
    <w:p w:rsidR="00DA1992" w:rsidRDefault="00DA1992">
      <w:pPr>
        <w:spacing w:before="0" w:beforeAutospacing="0" w:after="200" w:afterAutospacing="0"/>
        <w:rPr>
          <w:b/>
          <w:sz w:val="36"/>
          <w:szCs w:val="36"/>
        </w:rPr>
      </w:pPr>
      <w:r>
        <w:br w:type="page"/>
      </w:r>
    </w:p>
    <w:p w:rsidR="002303A5" w:rsidRPr="00FC64DF" w:rsidRDefault="002303A5" w:rsidP="00DA1992">
      <w:pPr>
        <w:pStyle w:val="Heading1"/>
      </w:pPr>
      <w:bookmarkStart w:id="0" w:name="_Toc399152534"/>
      <w:r w:rsidRPr="00E23F77">
        <w:lastRenderedPageBreak/>
        <w:t>Section 1</w:t>
      </w:r>
      <w:r w:rsidR="00DA1992">
        <w:t xml:space="preserve"> </w:t>
      </w:r>
      <w:r w:rsidR="00DA1992" w:rsidRPr="00DA1992">
        <w:t xml:space="preserve">– South East Wales </w:t>
      </w:r>
      <w:r w:rsidR="00DA1992">
        <w:t xml:space="preserve">Reaching Wider </w:t>
      </w:r>
      <w:r w:rsidR="00DA1992" w:rsidRPr="00DA1992">
        <w:t>Regional Partnership</w:t>
      </w:r>
      <w:bookmarkEnd w:id="0"/>
    </w:p>
    <w:p w:rsidR="004D1AD4" w:rsidRPr="004F55E8" w:rsidRDefault="004D1AD4" w:rsidP="004F55E8">
      <w:pPr>
        <w:pStyle w:val="Heading2"/>
      </w:pPr>
      <w:bookmarkStart w:id="1" w:name="_Toc399152535"/>
      <w:r w:rsidRPr="004F55E8">
        <w:t>Mission and Purpose</w:t>
      </w:r>
      <w:r w:rsidR="00E23F77">
        <w:t xml:space="preserve"> - </w:t>
      </w:r>
      <w:r w:rsidRPr="004F55E8">
        <w:t>The First Campus Partn</w:t>
      </w:r>
      <w:r w:rsidR="009A00E5" w:rsidRPr="004F55E8">
        <w:t>ership Mission and Purpose, 2014-2017</w:t>
      </w:r>
      <w:bookmarkEnd w:id="1"/>
    </w:p>
    <w:p w:rsidR="004D1AD4" w:rsidRPr="004F55E8" w:rsidRDefault="00301890" w:rsidP="004F55E8">
      <w:r w:rsidRPr="004F55E8">
        <w:t xml:space="preserve">First Campus’ </w:t>
      </w:r>
      <w:r w:rsidR="004D1AD4" w:rsidRPr="004F55E8">
        <w:t xml:space="preserve">mission is to provide a series of </w:t>
      </w:r>
      <w:r w:rsidRPr="004F55E8">
        <w:t xml:space="preserve">effective and sustainable </w:t>
      </w:r>
      <w:r w:rsidR="004D1AD4" w:rsidRPr="004F55E8">
        <w:t xml:space="preserve">pathways that inspire and capture the imagination of learners from South East Wales who </w:t>
      </w:r>
      <w:r w:rsidRPr="004F55E8">
        <w:t xml:space="preserve">would not otherwise consider or access </w:t>
      </w:r>
      <w:r w:rsidR="004D1AD4" w:rsidRPr="004F55E8">
        <w:t xml:space="preserve">Higher Education. </w:t>
      </w:r>
    </w:p>
    <w:p w:rsidR="00C818A8" w:rsidRPr="004F55E8" w:rsidRDefault="00301890" w:rsidP="004F55E8">
      <w:r w:rsidRPr="00FC64DF">
        <w:t xml:space="preserve">First Campus will support transition, raise educational aspirations, enhance educational skills, provide employability skills and deliver equality of opportunity using inclusive approaches. </w:t>
      </w:r>
    </w:p>
    <w:p w:rsidR="004D1AD4" w:rsidRPr="004F55E8" w:rsidRDefault="004D1AD4" w:rsidP="004F55E8">
      <w:pPr>
        <w:pStyle w:val="Heading2"/>
      </w:pPr>
      <w:bookmarkStart w:id="2" w:name="_Toc399152536"/>
      <w:r w:rsidRPr="00FC64DF">
        <w:t>Strategic Aims and Objectives</w:t>
      </w:r>
      <w:bookmarkEnd w:id="2"/>
    </w:p>
    <w:p w:rsidR="000D0869" w:rsidRPr="004F55E8" w:rsidRDefault="000D0869" w:rsidP="004F55E8">
      <w:pPr>
        <w:rPr>
          <w:lang w:val="en-US"/>
        </w:rPr>
      </w:pPr>
      <w:r w:rsidRPr="004F55E8">
        <w:t xml:space="preserve">Responding to Welsh Government HE agenda as outlined in </w:t>
      </w:r>
      <w:r w:rsidRPr="004F55E8">
        <w:rPr>
          <w:lang w:val="en-US"/>
        </w:rPr>
        <w:t>the Welsh Government Higher Education Policy Statement (2013) First Campus will</w:t>
      </w:r>
      <w:r w:rsidR="00AC31A2" w:rsidRPr="004F55E8">
        <w:rPr>
          <w:lang w:val="en-US"/>
        </w:rPr>
        <w:t xml:space="preserve"> aim</w:t>
      </w:r>
      <w:r w:rsidR="00150695">
        <w:rPr>
          <w:lang w:val="en-US"/>
        </w:rPr>
        <w:t xml:space="preserve"> to</w:t>
      </w:r>
      <w:r w:rsidRPr="004F55E8">
        <w:rPr>
          <w:lang w:val="en-US"/>
        </w:rPr>
        <w:t>:</w:t>
      </w:r>
    </w:p>
    <w:p w:rsidR="00150695" w:rsidRPr="004F55E8" w:rsidRDefault="00150695" w:rsidP="00C54EF5">
      <w:pPr>
        <w:pStyle w:val="Default"/>
        <w:numPr>
          <w:ilvl w:val="0"/>
          <w:numId w:val="2"/>
        </w:numPr>
        <w:spacing w:after="240"/>
        <w:ind w:left="714" w:hanging="357"/>
        <w:rPr>
          <w:bCs/>
        </w:rPr>
      </w:pPr>
      <w:r w:rsidRPr="004F55E8">
        <w:rPr>
          <w:bCs/>
        </w:rPr>
        <w:t xml:space="preserve">increase social mobility and contribute to tackling poverty; </w:t>
      </w:r>
    </w:p>
    <w:p w:rsidR="00150695" w:rsidRPr="004F55E8" w:rsidRDefault="00150695" w:rsidP="00C54EF5">
      <w:pPr>
        <w:pStyle w:val="Default"/>
        <w:numPr>
          <w:ilvl w:val="0"/>
          <w:numId w:val="2"/>
        </w:numPr>
        <w:spacing w:after="240"/>
        <w:ind w:left="714" w:hanging="357"/>
        <w:rPr>
          <w:bCs/>
        </w:rPr>
      </w:pPr>
      <w:proofErr w:type="gramStart"/>
      <w:r w:rsidRPr="004F55E8">
        <w:rPr>
          <w:bCs/>
        </w:rPr>
        <w:t>contribute</w:t>
      </w:r>
      <w:proofErr w:type="gramEnd"/>
      <w:r w:rsidRPr="004F55E8">
        <w:rPr>
          <w:bCs/>
        </w:rPr>
        <w:t xml:space="preserve"> to an increasingly diverse HE population and support equality agendas</w:t>
      </w:r>
      <w:r>
        <w:rPr>
          <w:bCs/>
        </w:rPr>
        <w:t>,</w:t>
      </w:r>
      <w:r w:rsidRPr="004F55E8">
        <w:rPr>
          <w:bCs/>
        </w:rPr>
        <w:t xml:space="preserve"> improve fair access to the professions, higher-level skills and the priority sectors.</w:t>
      </w:r>
    </w:p>
    <w:p w:rsidR="00150695" w:rsidRPr="004F55E8" w:rsidRDefault="00150695" w:rsidP="00C54EF5">
      <w:pPr>
        <w:pStyle w:val="Default"/>
        <w:numPr>
          <w:ilvl w:val="0"/>
          <w:numId w:val="2"/>
        </w:numPr>
        <w:spacing w:after="240"/>
        <w:ind w:left="714" w:hanging="357"/>
        <w:rPr>
          <w:bCs/>
        </w:rPr>
      </w:pPr>
      <w:r w:rsidRPr="004F55E8">
        <w:rPr>
          <w:bCs/>
        </w:rPr>
        <w:t>support progression to regional, Wales and UK-wide learning opportunities and increase progression opportunities to Welsh-medium HE opportunities;</w:t>
      </w:r>
    </w:p>
    <w:p w:rsidR="00150695" w:rsidRPr="004F55E8" w:rsidRDefault="00150695" w:rsidP="00C54EF5">
      <w:pPr>
        <w:pStyle w:val="Default"/>
        <w:numPr>
          <w:ilvl w:val="0"/>
          <w:numId w:val="2"/>
        </w:numPr>
        <w:spacing w:after="240"/>
        <w:ind w:left="714" w:hanging="357"/>
        <w:rPr>
          <w:bCs/>
        </w:rPr>
      </w:pPr>
      <w:r w:rsidRPr="004F55E8">
        <w:rPr>
          <w:bCs/>
        </w:rPr>
        <w:t xml:space="preserve">focus </w:t>
      </w:r>
      <w:r w:rsidR="0003037D">
        <w:rPr>
          <w:bCs/>
        </w:rPr>
        <w:t xml:space="preserve">activity </w:t>
      </w:r>
      <w:r w:rsidRPr="004F55E8">
        <w:rPr>
          <w:bCs/>
        </w:rPr>
        <w:t>on groups currently under-represented in HE;</w:t>
      </w:r>
    </w:p>
    <w:p w:rsidR="00150695" w:rsidRPr="004F55E8" w:rsidRDefault="00150695" w:rsidP="00C54EF5">
      <w:pPr>
        <w:pStyle w:val="Default"/>
        <w:numPr>
          <w:ilvl w:val="0"/>
          <w:numId w:val="2"/>
        </w:numPr>
        <w:spacing w:after="240"/>
        <w:ind w:left="714" w:hanging="357"/>
        <w:rPr>
          <w:bCs/>
        </w:rPr>
      </w:pPr>
      <w:r>
        <w:rPr>
          <w:bCs/>
        </w:rPr>
        <w:t xml:space="preserve">take an increasingly </w:t>
      </w:r>
      <w:r w:rsidRPr="004F55E8">
        <w:rPr>
          <w:bCs/>
        </w:rPr>
        <w:t xml:space="preserve">evidence-based </w:t>
      </w:r>
      <w:r>
        <w:rPr>
          <w:bCs/>
        </w:rPr>
        <w:t>approach</w:t>
      </w:r>
      <w:r w:rsidRPr="004F55E8">
        <w:rPr>
          <w:bCs/>
        </w:rPr>
        <w:t xml:space="preserve"> to support learners’ engagement and success in HE while providing information, advice and guidance to promote higher education, higher-level learning and higher skills, and informed decision making;</w:t>
      </w:r>
    </w:p>
    <w:p w:rsidR="000D0869" w:rsidRPr="001C034D" w:rsidRDefault="000D0869" w:rsidP="00C54EF5">
      <w:pPr>
        <w:pStyle w:val="Default"/>
        <w:numPr>
          <w:ilvl w:val="0"/>
          <w:numId w:val="2"/>
        </w:numPr>
        <w:spacing w:after="240"/>
        <w:ind w:left="714" w:hanging="357"/>
        <w:rPr>
          <w:bCs/>
        </w:rPr>
      </w:pPr>
      <w:r w:rsidRPr="001C034D">
        <w:rPr>
          <w:bCs/>
        </w:rPr>
        <w:t>build on previous achievements and provide sustainable provision in the longer term</w:t>
      </w:r>
      <w:r w:rsidR="001C034D" w:rsidRPr="001C034D">
        <w:rPr>
          <w:bCs/>
        </w:rPr>
        <w:t xml:space="preserve"> recognising</w:t>
      </w:r>
      <w:r w:rsidRPr="001C034D">
        <w:rPr>
          <w:bCs/>
        </w:rPr>
        <w:t xml:space="preserve"> that widening access remains a long-term </w:t>
      </w:r>
      <w:r w:rsidR="001C034D" w:rsidRPr="001C034D">
        <w:rPr>
          <w:bCs/>
        </w:rPr>
        <w:t>goal</w:t>
      </w:r>
      <w:r w:rsidR="00E23F77" w:rsidRPr="001C034D">
        <w:rPr>
          <w:bCs/>
        </w:rPr>
        <w:t>;</w:t>
      </w:r>
      <w:r w:rsidRPr="001C034D">
        <w:rPr>
          <w:bCs/>
        </w:rPr>
        <w:t xml:space="preserve"> </w:t>
      </w:r>
    </w:p>
    <w:p w:rsidR="00BF0D92" w:rsidRPr="004F55E8" w:rsidRDefault="00BF0D92" w:rsidP="004F55E8">
      <w:pPr>
        <w:pStyle w:val="ListParagraph"/>
      </w:pPr>
    </w:p>
    <w:p w:rsidR="006738EA" w:rsidRDefault="006738EA">
      <w:pPr>
        <w:spacing w:before="0" w:beforeAutospacing="0" w:after="200" w:afterAutospacing="0"/>
      </w:pPr>
      <w:r>
        <w:br w:type="page"/>
      </w:r>
    </w:p>
    <w:p w:rsidR="00EC1B4B" w:rsidRPr="004F55E8" w:rsidRDefault="00260A10" w:rsidP="004F55E8">
      <w:r w:rsidRPr="004F55E8">
        <w:lastRenderedPageBreak/>
        <w:t xml:space="preserve">To deliver </w:t>
      </w:r>
      <w:r w:rsidR="00AC31A2" w:rsidRPr="004F55E8">
        <w:t>the above strategic aims the following objectives will be implemented:</w:t>
      </w:r>
    </w:p>
    <w:p w:rsidR="00277925" w:rsidRPr="00237BD9" w:rsidRDefault="00277925" w:rsidP="00C54EF5">
      <w:pPr>
        <w:pStyle w:val="Default"/>
        <w:numPr>
          <w:ilvl w:val="0"/>
          <w:numId w:val="2"/>
        </w:numPr>
        <w:spacing w:after="240"/>
        <w:ind w:left="714" w:hanging="357"/>
        <w:rPr>
          <w:bCs/>
        </w:rPr>
      </w:pPr>
      <w:r w:rsidRPr="00237BD9">
        <w:rPr>
          <w:bCs/>
        </w:rPr>
        <w:t>Support transition to increase confidence, progression, lifelong learning and success. Provision will include primary to secondary school interventions; family learning; FE to HE progression; bite-size provision; promot</w:t>
      </w:r>
      <w:r w:rsidR="0003037D">
        <w:rPr>
          <w:bCs/>
        </w:rPr>
        <w:t xml:space="preserve">ion of </w:t>
      </w:r>
      <w:r w:rsidRPr="00237BD9">
        <w:rPr>
          <w:bCs/>
        </w:rPr>
        <w:t xml:space="preserve"> 14-19 progression pathways; </w:t>
      </w:r>
    </w:p>
    <w:p w:rsidR="00277925" w:rsidRPr="00237BD9" w:rsidRDefault="00277925" w:rsidP="00C54EF5">
      <w:pPr>
        <w:pStyle w:val="Default"/>
        <w:numPr>
          <w:ilvl w:val="0"/>
          <w:numId w:val="2"/>
        </w:numPr>
        <w:spacing w:after="240"/>
        <w:ind w:left="714" w:hanging="357"/>
        <w:rPr>
          <w:bCs/>
        </w:rPr>
      </w:pPr>
      <w:r w:rsidRPr="00237BD9">
        <w:rPr>
          <w:bCs/>
        </w:rPr>
        <w:t>Support educational aspiration-raising</w:t>
      </w:r>
      <w:r w:rsidRPr="00237BD9">
        <w:rPr>
          <w:b/>
          <w:bCs/>
        </w:rPr>
        <w:t xml:space="preserve"> </w:t>
      </w:r>
      <w:r w:rsidRPr="00237BD9">
        <w:t>to increase motivation, retention and progression. Provision will include working with all those with the potential to disengage with education; and listening to the parent/carer voice</w:t>
      </w:r>
      <w:r w:rsidR="00363A9A">
        <w:t>;</w:t>
      </w:r>
    </w:p>
    <w:p w:rsidR="00277925" w:rsidRPr="00237BD9" w:rsidRDefault="00277925" w:rsidP="00C54EF5">
      <w:pPr>
        <w:pStyle w:val="Default"/>
        <w:numPr>
          <w:ilvl w:val="0"/>
          <w:numId w:val="2"/>
        </w:numPr>
        <w:spacing w:after="240"/>
        <w:ind w:left="714" w:hanging="357"/>
      </w:pPr>
      <w:r w:rsidRPr="00237BD9">
        <w:rPr>
          <w:bCs/>
        </w:rPr>
        <w:t>Enhance educational skills</w:t>
      </w:r>
      <w:r w:rsidRPr="00237BD9">
        <w:rPr>
          <w:b/>
          <w:bCs/>
        </w:rPr>
        <w:t xml:space="preserve"> </w:t>
      </w:r>
      <w:r w:rsidRPr="00237BD9">
        <w:t xml:space="preserve">to enable </w:t>
      </w:r>
      <w:proofErr w:type="spellStart"/>
      <w:r w:rsidRPr="00237BD9">
        <w:t>leaners</w:t>
      </w:r>
      <w:proofErr w:type="spellEnd"/>
      <w:r w:rsidRPr="00237BD9">
        <w:t xml:space="preserve"> to fulfil their academic potential and be prepared for further and/or higher education. Provision will include:  subject-specific and/or generic skills programmes, after school clubs, mentoring, revision support, residential provision; </w:t>
      </w:r>
    </w:p>
    <w:p w:rsidR="00277925" w:rsidRPr="00237BD9" w:rsidRDefault="00277925" w:rsidP="00C54EF5">
      <w:pPr>
        <w:pStyle w:val="Default"/>
        <w:numPr>
          <w:ilvl w:val="0"/>
          <w:numId w:val="2"/>
        </w:numPr>
        <w:spacing w:after="240"/>
        <w:ind w:left="714" w:hanging="357"/>
        <w:rPr>
          <w:bCs/>
        </w:rPr>
      </w:pPr>
      <w:r w:rsidRPr="00237BD9">
        <w:rPr>
          <w:bCs/>
        </w:rPr>
        <w:t xml:space="preserve">Promote employability skills to encourage </w:t>
      </w:r>
      <w:proofErr w:type="spellStart"/>
      <w:r w:rsidRPr="00237BD9">
        <w:rPr>
          <w:bCs/>
        </w:rPr>
        <w:t>upskilling</w:t>
      </w:r>
      <w:proofErr w:type="spellEnd"/>
      <w:r w:rsidRPr="00237BD9">
        <w:rPr>
          <w:bCs/>
        </w:rPr>
        <w:t>, career aspirations, including access to the professions. Provision will include for example, awareness ra</w:t>
      </w:r>
      <w:r>
        <w:rPr>
          <w:bCs/>
        </w:rPr>
        <w:t>ising around the world of work,</w:t>
      </w:r>
      <w:r w:rsidRPr="00237BD9">
        <w:rPr>
          <w:bCs/>
        </w:rPr>
        <w:t xml:space="preserve"> pathways to part-time further and higher education</w:t>
      </w:r>
      <w:r>
        <w:rPr>
          <w:bCs/>
        </w:rPr>
        <w:t>, and undergraduate skills development</w:t>
      </w:r>
      <w:r w:rsidRPr="00237BD9">
        <w:rPr>
          <w:bCs/>
        </w:rPr>
        <w:t xml:space="preserve">; </w:t>
      </w:r>
    </w:p>
    <w:p w:rsidR="00277925" w:rsidRPr="00237BD9" w:rsidRDefault="00277925" w:rsidP="00C54EF5">
      <w:pPr>
        <w:pStyle w:val="Default"/>
        <w:numPr>
          <w:ilvl w:val="0"/>
          <w:numId w:val="2"/>
        </w:numPr>
        <w:spacing w:after="240"/>
        <w:ind w:left="714" w:hanging="357"/>
        <w:rPr>
          <w:bCs/>
        </w:rPr>
      </w:pPr>
      <w:r w:rsidRPr="00237BD9">
        <w:rPr>
          <w:bCs/>
        </w:rPr>
        <w:t>Promote equality of opportunity and inclusive approaches for looked after children and people</w:t>
      </w:r>
      <w:r w:rsidR="00363A9A">
        <w:rPr>
          <w:bCs/>
        </w:rPr>
        <w:t xml:space="preserve"> with protected characteristics;</w:t>
      </w:r>
    </w:p>
    <w:p w:rsidR="00277925" w:rsidRPr="00237BD9" w:rsidRDefault="00277925" w:rsidP="00C54EF5">
      <w:pPr>
        <w:pStyle w:val="Default"/>
        <w:numPr>
          <w:ilvl w:val="0"/>
          <w:numId w:val="2"/>
        </w:numPr>
        <w:spacing w:after="240"/>
        <w:ind w:left="714" w:hanging="357"/>
      </w:pPr>
      <w:r w:rsidRPr="00237BD9">
        <w:rPr>
          <w:bCs/>
        </w:rPr>
        <w:t>Work with schools and community groups in South East Wales including the Heads of the Valleys (</w:t>
      </w:r>
      <w:proofErr w:type="spellStart"/>
      <w:r w:rsidRPr="00237BD9">
        <w:rPr>
          <w:bCs/>
        </w:rPr>
        <w:t>HoV</w:t>
      </w:r>
      <w:proofErr w:type="spellEnd"/>
      <w:r w:rsidRPr="00237BD9">
        <w:rPr>
          <w:bCs/>
        </w:rPr>
        <w:t>) region to offer high quality, innovative and inspiring projects that allow participants to access all universities and colleges engaging in HE delivery in the SE Wales region</w:t>
      </w:r>
      <w:r>
        <w:rPr>
          <w:bCs/>
        </w:rPr>
        <w:t xml:space="preserve"> including bite-size learning</w:t>
      </w:r>
      <w:r w:rsidR="00363A9A">
        <w:rPr>
          <w:bCs/>
        </w:rPr>
        <w:t>;</w:t>
      </w:r>
      <w:r w:rsidRPr="00237BD9">
        <w:rPr>
          <w:bCs/>
        </w:rPr>
        <w:t xml:space="preserve"> </w:t>
      </w:r>
    </w:p>
    <w:p w:rsidR="00277925" w:rsidRPr="00237BD9" w:rsidRDefault="00277925" w:rsidP="00C54EF5">
      <w:pPr>
        <w:pStyle w:val="Default"/>
        <w:numPr>
          <w:ilvl w:val="0"/>
          <w:numId w:val="2"/>
        </w:numPr>
        <w:spacing w:after="240"/>
        <w:ind w:left="714" w:hanging="357"/>
      </w:pPr>
      <w:r w:rsidRPr="00237BD9">
        <w:rPr>
          <w:bCs/>
        </w:rPr>
        <w:t>Develop and reinforce Information, Advice and Guidance (IAG) with particular reference to student finance and progression pathways as part of the activities programme</w:t>
      </w:r>
      <w:r w:rsidR="00363A9A">
        <w:rPr>
          <w:bCs/>
        </w:rPr>
        <w:t>;</w:t>
      </w:r>
    </w:p>
    <w:p w:rsidR="00277925" w:rsidRPr="00237BD9" w:rsidRDefault="00277925" w:rsidP="00C54EF5">
      <w:pPr>
        <w:pStyle w:val="Default"/>
        <w:numPr>
          <w:ilvl w:val="0"/>
          <w:numId w:val="2"/>
        </w:numPr>
        <w:spacing w:after="240"/>
        <w:ind w:left="714" w:hanging="357"/>
        <w:rPr>
          <w:bCs/>
        </w:rPr>
      </w:pPr>
      <w:r w:rsidRPr="00237BD9">
        <w:rPr>
          <w:bCs/>
        </w:rPr>
        <w:t xml:space="preserve">Promote and share good practice with collaborative multi </w:t>
      </w:r>
      <w:proofErr w:type="spellStart"/>
      <w:r w:rsidRPr="00237BD9">
        <w:rPr>
          <w:bCs/>
        </w:rPr>
        <w:t>sectoral</w:t>
      </w:r>
      <w:proofErr w:type="spellEnd"/>
      <w:r w:rsidRPr="00237BD9">
        <w:rPr>
          <w:bCs/>
        </w:rPr>
        <w:t xml:space="preserve"> working (for example, Communities First clusters and Voluntary sector) developing appropriate projects designed around the needs</w:t>
      </w:r>
      <w:r w:rsidR="00363A9A">
        <w:rPr>
          <w:bCs/>
        </w:rPr>
        <w:t xml:space="preserve"> of city and valley communities;</w:t>
      </w:r>
    </w:p>
    <w:p w:rsidR="00363A9A" w:rsidRDefault="00363A9A" w:rsidP="00C54EF5">
      <w:pPr>
        <w:pStyle w:val="Default"/>
        <w:numPr>
          <w:ilvl w:val="0"/>
          <w:numId w:val="2"/>
        </w:numPr>
        <w:spacing w:after="240"/>
        <w:ind w:left="714" w:hanging="357"/>
        <w:rPr>
          <w:bCs/>
        </w:rPr>
      </w:pPr>
      <w:r w:rsidRPr="00237BD9">
        <w:rPr>
          <w:bCs/>
        </w:rPr>
        <w:t xml:space="preserve">Work closely with the Coleg Cymraeg Cenedlaethol in promoting welsh medium opportunities in </w:t>
      </w:r>
      <w:r>
        <w:rPr>
          <w:bCs/>
        </w:rPr>
        <w:t>HE;</w:t>
      </w:r>
      <w:r w:rsidRPr="00237BD9">
        <w:rPr>
          <w:bCs/>
        </w:rPr>
        <w:t xml:space="preserve"> </w:t>
      </w:r>
    </w:p>
    <w:p w:rsidR="00277925" w:rsidRPr="004F55E8" w:rsidRDefault="00277925" w:rsidP="00C54EF5">
      <w:pPr>
        <w:pStyle w:val="Default"/>
        <w:numPr>
          <w:ilvl w:val="0"/>
          <w:numId w:val="2"/>
        </w:numPr>
        <w:spacing w:after="240"/>
        <w:ind w:left="714" w:hanging="357"/>
        <w:rPr>
          <w:bCs/>
        </w:rPr>
      </w:pPr>
      <w:r>
        <w:rPr>
          <w:bCs/>
        </w:rPr>
        <w:t>C</w:t>
      </w:r>
      <w:r w:rsidR="000D0869" w:rsidRPr="004F55E8">
        <w:rPr>
          <w:bCs/>
        </w:rPr>
        <w:t>ollaborate with further education providers</w:t>
      </w:r>
      <w:r w:rsidR="00490E36" w:rsidRPr="004F55E8">
        <w:rPr>
          <w:bCs/>
        </w:rPr>
        <w:t xml:space="preserve"> and </w:t>
      </w:r>
      <w:proofErr w:type="spellStart"/>
      <w:r w:rsidR="00490E36" w:rsidRPr="004F55E8">
        <w:rPr>
          <w:bCs/>
        </w:rPr>
        <w:t>CollegesWales</w:t>
      </w:r>
      <w:proofErr w:type="spellEnd"/>
      <w:r w:rsidR="000D0869" w:rsidRPr="004F55E8">
        <w:rPr>
          <w:bCs/>
        </w:rPr>
        <w:t xml:space="preserve"> to ensure that opportunities to progress are available to learners</w:t>
      </w:r>
      <w:r w:rsidR="00363A9A">
        <w:rPr>
          <w:bCs/>
        </w:rPr>
        <w:t>;</w:t>
      </w:r>
    </w:p>
    <w:p w:rsidR="006738EA" w:rsidRDefault="006738EA">
      <w:pPr>
        <w:spacing w:before="0" w:beforeAutospacing="0" w:after="200" w:afterAutospacing="0"/>
        <w:rPr>
          <w:b/>
          <w:bCs/>
          <w:sz w:val="28"/>
          <w:szCs w:val="28"/>
        </w:rPr>
      </w:pPr>
      <w:r>
        <w:rPr>
          <w:bCs/>
        </w:rPr>
        <w:br w:type="page"/>
      </w:r>
    </w:p>
    <w:p w:rsidR="00F07ED5" w:rsidRPr="004F55E8" w:rsidRDefault="00363A9A" w:rsidP="004F55E8">
      <w:pPr>
        <w:pStyle w:val="Heading2"/>
      </w:pPr>
      <w:bookmarkStart w:id="3" w:name="_Toc399152537"/>
      <w:r>
        <w:rPr>
          <w:bCs/>
        </w:rPr>
        <w:lastRenderedPageBreak/>
        <w:t>R</w:t>
      </w:r>
      <w:r w:rsidR="00F07ED5" w:rsidRPr="004F55E8">
        <w:rPr>
          <w:bCs/>
        </w:rPr>
        <w:t>ationale</w:t>
      </w:r>
      <w:bookmarkEnd w:id="3"/>
      <w:r w:rsidR="00F07ED5" w:rsidRPr="004F55E8">
        <w:rPr>
          <w:bCs/>
        </w:rPr>
        <w:t xml:space="preserve"> </w:t>
      </w:r>
    </w:p>
    <w:p w:rsidR="006F2B0C" w:rsidRDefault="00886EE3" w:rsidP="004F55E8">
      <w:r w:rsidRPr="00FC64DF">
        <w:t>The First Campus partnership is now in its </w:t>
      </w:r>
      <w:r w:rsidR="00DA1992">
        <w:t xml:space="preserve">twelfth </w:t>
      </w:r>
      <w:r w:rsidRPr="00FC64DF">
        <w:t>year of operation and</w:t>
      </w:r>
      <w:r w:rsidRPr="004F55E8">
        <w:t xml:space="preserve"> continues to increase higher education participation from groups and commun</w:t>
      </w:r>
      <w:r w:rsidR="00092002" w:rsidRPr="004F55E8">
        <w:t>ities in Communities First clusters</w:t>
      </w:r>
      <w:r w:rsidR="00CA1C41" w:rsidRPr="004F55E8">
        <w:t>,</w:t>
      </w:r>
      <w:r w:rsidRPr="004F55E8">
        <w:t xml:space="preserve"> </w:t>
      </w:r>
      <w:r w:rsidR="00092002" w:rsidRPr="004F55E8">
        <w:rPr>
          <w:bCs/>
        </w:rPr>
        <w:t>the cluster/bottom quintile of L</w:t>
      </w:r>
      <w:r w:rsidR="00DA1992">
        <w:rPr>
          <w:bCs/>
        </w:rPr>
        <w:t xml:space="preserve">ower </w:t>
      </w:r>
      <w:r w:rsidR="00092002" w:rsidRPr="004F55E8">
        <w:rPr>
          <w:bCs/>
        </w:rPr>
        <w:t>S</w:t>
      </w:r>
      <w:r w:rsidR="00DA1992">
        <w:rPr>
          <w:bCs/>
        </w:rPr>
        <w:t xml:space="preserve">uper </w:t>
      </w:r>
      <w:r w:rsidR="00092002" w:rsidRPr="004F55E8">
        <w:rPr>
          <w:bCs/>
        </w:rPr>
        <w:t>O</w:t>
      </w:r>
      <w:r w:rsidR="00DA1992">
        <w:rPr>
          <w:bCs/>
        </w:rPr>
        <w:t xml:space="preserve">utput </w:t>
      </w:r>
      <w:r w:rsidR="00092002" w:rsidRPr="004F55E8">
        <w:rPr>
          <w:bCs/>
        </w:rPr>
        <w:t>A</w:t>
      </w:r>
      <w:r w:rsidR="00DA1992">
        <w:rPr>
          <w:bCs/>
        </w:rPr>
        <w:t>reas (LOSA)</w:t>
      </w:r>
      <w:r w:rsidR="00092002" w:rsidRPr="004F55E8">
        <w:rPr>
          <w:bCs/>
        </w:rPr>
        <w:t xml:space="preserve"> in the </w:t>
      </w:r>
      <w:r w:rsidR="00DA1992">
        <w:rPr>
          <w:bCs/>
        </w:rPr>
        <w:t>Welsh Index of Multiple Deprivation (</w:t>
      </w:r>
      <w:r w:rsidR="00092002" w:rsidRPr="004F55E8">
        <w:rPr>
          <w:bCs/>
        </w:rPr>
        <w:t>WIMD</w:t>
      </w:r>
      <w:r w:rsidR="00DA1992">
        <w:rPr>
          <w:bCs/>
        </w:rPr>
        <w:t>)</w:t>
      </w:r>
      <w:r w:rsidR="00092002" w:rsidRPr="004F55E8">
        <w:rPr>
          <w:bCs/>
        </w:rPr>
        <w:t xml:space="preserve"> of</w:t>
      </w:r>
      <w:r w:rsidR="000A42C4" w:rsidRPr="004F55E8">
        <w:rPr>
          <w:bCs/>
        </w:rPr>
        <w:t xml:space="preserve"> the UHOVI area, and </w:t>
      </w:r>
      <w:r w:rsidRPr="00FC64DF">
        <w:t>in South East Wales by ra</w:t>
      </w:r>
      <w:r w:rsidR="00DA1992">
        <w:t>ising aspirations, improving access and creating</w:t>
      </w:r>
      <w:r w:rsidRPr="00FC64DF">
        <w:t xml:space="preserve"> new study op</w:t>
      </w:r>
      <w:r w:rsidRPr="004F55E8">
        <w:t>portunities and learning pathw</w:t>
      </w:r>
      <w:r w:rsidR="005A6E70" w:rsidRPr="004F55E8">
        <w:t>ays to h</w:t>
      </w:r>
      <w:r w:rsidR="00856042" w:rsidRPr="004F55E8">
        <w:t xml:space="preserve">igher education. </w:t>
      </w:r>
      <w:r w:rsidR="006F2B0C">
        <w:t xml:space="preserve">First Campus has had a highly successful period during the life of the previous Reaching Wider strategy and intends to build on these </w:t>
      </w:r>
      <w:r w:rsidR="00742FAB">
        <w:t>achievements</w:t>
      </w:r>
      <w:r w:rsidR="006F2B0C">
        <w:t xml:space="preserve"> in the 2014-2017 strategy.</w:t>
      </w:r>
    </w:p>
    <w:p w:rsidR="008122BB" w:rsidRPr="004F55E8" w:rsidRDefault="00856042" w:rsidP="004F55E8">
      <w:pPr>
        <w:rPr>
          <w:lang w:val="en-US"/>
        </w:rPr>
      </w:pPr>
      <w:r w:rsidRPr="00FC64DF">
        <w:t>First Campus</w:t>
      </w:r>
      <w:r w:rsidR="00886EE3" w:rsidRPr="004F55E8">
        <w:t xml:space="preserve"> </w:t>
      </w:r>
      <w:r w:rsidR="006F2B0C">
        <w:t xml:space="preserve">has achieved this outcome through </w:t>
      </w:r>
      <w:r w:rsidR="006F2B0C" w:rsidRPr="00FC64DF">
        <w:t>engag</w:t>
      </w:r>
      <w:r w:rsidR="006F2B0C">
        <w:t>ement</w:t>
      </w:r>
      <w:r w:rsidR="00886EE3" w:rsidRPr="004F55E8">
        <w:t xml:space="preserve"> with Community First </w:t>
      </w:r>
      <w:r w:rsidR="005A6E70" w:rsidRPr="004F55E8">
        <w:t xml:space="preserve">clusters </w:t>
      </w:r>
      <w:r w:rsidR="00886EE3" w:rsidRPr="004F55E8">
        <w:t>(CF)</w:t>
      </w:r>
      <w:r w:rsidRPr="004F55E8">
        <w:t>,</w:t>
      </w:r>
      <w:r w:rsidR="00886EE3" w:rsidRPr="004F55E8">
        <w:t xml:space="preserve"> Schools and surrounding Community groups, </w:t>
      </w:r>
      <w:r w:rsidR="005A6E70" w:rsidRPr="004F55E8">
        <w:t xml:space="preserve">and the </w:t>
      </w:r>
      <w:r w:rsidR="00886EE3" w:rsidRPr="004F55E8">
        <w:t>Voluntary / third sector groups engaging those people of all ages who are currently under-represented in higher education.</w:t>
      </w:r>
      <w:r w:rsidR="00742FAB">
        <w:t xml:space="preserve"> </w:t>
      </w:r>
      <w:r w:rsidR="008122BB" w:rsidRPr="00FC64DF">
        <w:rPr>
          <w:lang w:val="en-US"/>
        </w:rPr>
        <w:t>The First Campus (FC) partnership has developed significantly over the strategy period 201</w:t>
      </w:r>
      <w:r w:rsidR="009B0E4F" w:rsidRPr="004F55E8">
        <w:rPr>
          <w:lang w:val="en-US"/>
        </w:rPr>
        <w:t>1</w:t>
      </w:r>
      <w:r w:rsidR="008122BB" w:rsidRPr="004F55E8">
        <w:rPr>
          <w:lang w:val="en-US"/>
        </w:rPr>
        <w:t>-201</w:t>
      </w:r>
      <w:r w:rsidR="009B0E4F" w:rsidRPr="004F55E8">
        <w:rPr>
          <w:lang w:val="en-US"/>
        </w:rPr>
        <w:t>4</w:t>
      </w:r>
      <w:r w:rsidR="008122BB" w:rsidRPr="004F55E8">
        <w:rPr>
          <w:lang w:val="en-US"/>
        </w:rPr>
        <w:t xml:space="preserve"> and is in a strong position to </w:t>
      </w:r>
      <w:r w:rsidR="009B0E4F" w:rsidRPr="004F55E8">
        <w:t xml:space="preserve">respond to Welsh Government HE agenda as outlined in the </w:t>
      </w:r>
      <w:r w:rsidR="009B0E4F" w:rsidRPr="004F55E8">
        <w:rPr>
          <w:lang w:val="en-US"/>
        </w:rPr>
        <w:t>the Welsh Government Higher Education Policy Statement (2013)</w:t>
      </w:r>
      <w:r w:rsidR="001B0206" w:rsidRPr="004F55E8">
        <w:rPr>
          <w:lang w:val="en-US"/>
        </w:rPr>
        <w:t>,</w:t>
      </w:r>
      <w:r w:rsidR="008122BB" w:rsidRPr="004F55E8">
        <w:rPr>
          <w:lang w:val="en-US"/>
        </w:rPr>
        <w:t xml:space="preserve"> the Future Generations Bill, HEFCW’s Corporate Strategy, Partnership Institutional Fee plans and the Reaching Wider National Offer, providing targeted opportunities across Wales for children, young people and adults.</w:t>
      </w:r>
    </w:p>
    <w:p w:rsidR="00A04FD9" w:rsidRPr="004B58C9" w:rsidRDefault="00742FAB" w:rsidP="004F55E8">
      <w:r>
        <w:t>In the</w:t>
      </w:r>
      <w:r w:rsidRPr="00237BD9">
        <w:t xml:space="preserve"> strategy period 2014-2017 </w:t>
      </w:r>
      <w:r>
        <w:t>t</w:t>
      </w:r>
      <w:r w:rsidR="00A04FD9" w:rsidRPr="00FC64DF">
        <w:t xml:space="preserve">he </w:t>
      </w:r>
      <w:r w:rsidR="00A04FD9" w:rsidRPr="004F55E8">
        <w:t xml:space="preserve">First Campus partnership will </w:t>
      </w:r>
      <w:r w:rsidR="00066AE4" w:rsidRPr="004F55E8">
        <w:t xml:space="preserve">continue to </w:t>
      </w:r>
      <w:r w:rsidR="00A04FD9" w:rsidRPr="004F55E8">
        <w:t xml:space="preserve">consolidate resources in </w:t>
      </w:r>
      <w:r>
        <w:t>geographical</w:t>
      </w:r>
      <w:r w:rsidR="00A04FD9" w:rsidRPr="00FC64DF">
        <w:t xml:space="preserve"> areas that most need support, </w:t>
      </w:r>
      <w:r w:rsidR="00066AE4" w:rsidRPr="004F55E8">
        <w:t xml:space="preserve">working </w:t>
      </w:r>
      <w:r w:rsidR="00300B6E" w:rsidRPr="004F55E8">
        <w:t xml:space="preserve">with its </w:t>
      </w:r>
      <w:r w:rsidR="00A04FD9" w:rsidRPr="004F55E8">
        <w:t xml:space="preserve">partnership schools promoting an all age remit and </w:t>
      </w:r>
      <w:r w:rsidRPr="004F55E8">
        <w:t>multi-agency</w:t>
      </w:r>
      <w:r w:rsidR="00A04FD9" w:rsidRPr="004F55E8">
        <w:t xml:space="preserve"> activity</w:t>
      </w:r>
      <w:r>
        <w:t xml:space="preserve">. </w:t>
      </w:r>
      <w:r w:rsidR="00A04FD9" w:rsidRPr="004B58C9">
        <w:t>(</w:t>
      </w:r>
      <w:r w:rsidRPr="004B58C9">
        <w:t>S</w:t>
      </w:r>
      <w:r w:rsidR="00A04FD9" w:rsidRPr="004B58C9">
        <w:t xml:space="preserve">ee </w:t>
      </w:r>
      <w:r w:rsidR="00DA1992" w:rsidRPr="00262BC5">
        <w:t>A</w:t>
      </w:r>
      <w:r w:rsidR="00C5122F" w:rsidRPr="00262BC5">
        <w:t xml:space="preserve">ppendix </w:t>
      </w:r>
      <w:proofErr w:type="gramStart"/>
      <w:r w:rsidR="00C5122F" w:rsidRPr="00262BC5">
        <w:t>A</w:t>
      </w:r>
      <w:proofErr w:type="gramEnd"/>
      <w:r w:rsidR="00C5122F" w:rsidRPr="00262BC5">
        <w:t>,</w:t>
      </w:r>
      <w:r w:rsidR="004B58C9" w:rsidRPr="004B58C9">
        <w:t xml:space="preserve"> First Campus programmes 2014-2017</w:t>
      </w:r>
      <w:r w:rsidR="00A04FD9" w:rsidRPr="004B58C9">
        <w:t>).</w:t>
      </w:r>
    </w:p>
    <w:p w:rsidR="00F87CE6" w:rsidRPr="008A7BBD" w:rsidRDefault="00F87CE6" w:rsidP="008A7BBD">
      <w:pPr>
        <w:pStyle w:val="Heading3"/>
      </w:pPr>
      <w:bookmarkStart w:id="4" w:name="_Toc399152538"/>
      <w:r w:rsidRPr="008A7BBD">
        <w:t>Regional Profile</w:t>
      </w:r>
      <w:bookmarkEnd w:id="4"/>
      <w:r w:rsidRPr="008A7BBD">
        <w:t xml:space="preserve"> </w:t>
      </w:r>
    </w:p>
    <w:p w:rsidR="00F87CE6" w:rsidRPr="00E848CA" w:rsidRDefault="00F07535" w:rsidP="00F87CE6">
      <w:pPr>
        <w:autoSpaceDE w:val="0"/>
        <w:autoSpaceDN w:val="0"/>
        <w:adjustRightInd w:val="0"/>
        <w:spacing w:after="0"/>
        <w:rPr>
          <w:b/>
          <w:bCs/>
        </w:rPr>
      </w:pPr>
      <w:r w:rsidRPr="00313494">
        <w:rPr>
          <w:bCs/>
        </w:rPr>
        <w:t xml:space="preserve">First Campus, the South East Wales Reaching Wider partnership has almost half of the population of Wales within </w:t>
      </w:r>
      <w:r w:rsidR="00313494" w:rsidRPr="00313494">
        <w:rPr>
          <w:bCs/>
        </w:rPr>
        <w:t>the catchment area; this can be divided into three regions:</w:t>
      </w:r>
      <w:r w:rsidR="00E848CA">
        <w:rPr>
          <w:b/>
          <w:bCs/>
        </w:rPr>
        <w:t xml:space="preserve"> </w:t>
      </w:r>
      <w:r w:rsidR="00F87CE6" w:rsidRPr="008507D2">
        <w:t>the Heads of the Valleys, the City Coastal Zone and the intervening Connections Corridor.</w:t>
      </w:r>
    </w:p>
    <w:p w:rsidR="00F87CE6" w:rsidRDefault="00F87CE6" w:rsidP="00F87CE6">
      <w:pPr>
        <w:autoSpaceDE w:val="0"/>
        <w:autoSpaceDN w:val="0"/>
        <w:adjustRightInd w:val="0"/>
        <w:spacing w:after="0"/>
      </w:pPr>
      <w:r w:rsidRPr="008507D2">
        <w:t xml:space="preserve">South East Wales </w:t>
      </w:r>
      <w:r w:rsidR="008F1193">
        <w:t xml:space="preserve">has 10 local authorities with significant variations </w:t>
      </w:r>
      <w:r w:rsidRPr="008507D2">
        <w:t xml:space="preserve">when considering </w:t>
      </w:r>
      <w:r w:rsidR="006A06C4">
        <w:t xml:space="preserve">the data for </w:t>
      </w:r>
      <w:r w:rsidR="006A06C4" w:rsidRPr="008507D2">
        <w:t>the Heads of the Valleys, the City Coastal Zone and the intervening Connections Corridor</w:t>
      </w:r>
      <w:r w:rsidR="006A06C4">
        <w:t xml:space="preserve"> </w:t>
      </w:r>
      <w:r>
        <w:t>areas. In</w:t>
      </w:r>
      <w:r w:rsidRPr="008507D2">
        <w:t xml:space="preserve"> general, the Heads of the Valleys </w:t>
      </w:r>
      <w:r>
        <w:t>has more profound economic, social, health and welfare challenges with more pronounced levels of poverty and lack of mobility. The corridor and coastal zone areas also have severe pockets of deprivation alongside specific challenge</w:t>
      </w:r>
      <w:r w:rsidR="00031584">
        <w:t>s associated w</w:t>
      </w:r>
      <w:r w:rsidR="003A0EFE">
        <w:t xml:space="preserve">ith urbanisation, see </w:t>
      </w:r>
      <w:r w:rsidR="00DA1992" w:rsidRPr="00262BC5">
        <w:t>A</w:t>
      </w:r>
      <w:r w:rsidR="00C5122F" w:rsidRPr="00262BC5">
        <w:t>ppendix B</w:t>
      </w:r>
      <w:r w:rsidR="00031584">
        <w:t xml:space="preserve"> for a summary of the 10 local </w:t>
      </w:r>
      <w:r w:rsidR="00856D64">
        <w:t>authorities’</w:t>
      </w:r>
      <w:r w:rsidR="00031584">
        <w:t xml:space="preserve"> stat</w:t>
      </w:r>
      <w:r w:rsidR="0054459D">
        <w:t>i</w:t>
      </w:r>
      <w:r w:rsidR="00031584">
        <w:t>s</w:t>
      </w:r>
      <w:r w:rsidR="0054459D">
        <w:t>tics</w:t>
      </w:r>
      <w:r w:rsidR="00031584">
        <w:t xml:space="preserve"> based on: Economy, </w:t>
      </w:r>
      <w:r w:rsidR="00CD6F9C">
        <w:t>Health &amp; Wellbeing, Education &amp; skills and Heritage.</w:t>
      </w:r>
    </w:p>
    <w:p w:rsidR="000623A4" w:rsidRDefault="00615DCF" w:rsidP="00615DCF">
      <w:pPr>
        <w:pStyle w:val="Heading3"/>
      </w:pPr>
      <w:bookmarkStart w:id="5" w:name="_Toc399152539"/>
      <w:r>
        <w:lastRenderedPageBreak/>
        <w:t>Communities First Clusters in South East Wales</w:t>
      </w:r>
      <w:bookmarkEnd w:id="5"/>
    </w:p>
    <w:p w:rsidR="002A1235" w:rsidRDefault="00615DCF" w:rsidP="007D40AD">
      <w:r>
        <w:t xml:space="preserve">In the 2011-14 strategy period First Campus made significant progress </w:t>
      </w:r>
      <w:r w:rsidR="00507E7B">
        <w:t xml:space="preserve">in working and liaising with the </w:t>
      </w:r>
      <w:r w:rsidR="00814288">
        <w:t>new Communities First clusters; the partnership is in a strong position to progress further in the new strategy period 2014-2017.</w:t>
      </w:r>
      <w:r w:rsidR="00C34AE8">
        <w:t xml:space="preserve"> The Communities First cluster profile for the 10 local authorities</w:t>
      </w:r>
      <w:r w:rsidR="005D2ADB">
        <w:t xml:space="preserve"> is 33</w:t>
      </w:r>
      <w:r w:rsidR="00CB6A83">
        <w:t xml:space="preserve"> cluster </w:t>
      </w:r>
      <w:r w:rsidR="00856D64">
        <w:t>areas;</w:t>
      </w:r>
      <w:r w:rsidR="00CB6A83">
        <w:t xml:space="preserve"> see </w:t>
      </w:r>
      <w:r w:rsidR="00DA1992" w:rsidRPr="00262BC5">
        <w:t>A</w:t>
      </w:r>
      <w:r w:rsidR="00C5122F" w:rsidRPr="00262BC5">
        <w:t>ppendix C</w:t>
      </w:r>
      <w:r w:rsidR="00EE1FA6" w:rsidRPr="00262BC5">
        <w:t>,</w:t>
      </w:r>
      <w:r w:rsidR="00EE1FA6">
        <w:t xml:space="preserve"> for further details.</w:t>
      </w:r>
    </w:p>
    <w:p w:rsidR="007D40AD" w:rsidRPr="00DA03A5" w:rsidRDefault="006F0C06" w:rsidP="007D40AD">
      <w:pPr>
        <w:pStyle w:val="Heading3"/>
      </w:pPr>
      <w:bookmarkStart w:id="6" w:name="_Toc399152540"/>
      <w:r>
        <w:t>Skills need in Wales</w:t>
      </w:r>
      <w:bookmarkEnd w:id="6"/>
    </w:p>
    <w:p w:rsidR="00FC2A91" w:rsidRPr="001C034D" w:rsidRDefault="000D0F23" w:rsidP="001166FA">
      <w:pPr>
        <w:pStyle w:val="Default"/>
        <w:spacing w:line="276" w:lineRule="auto"/>
        <w:rPr>
          <w:color w:val="auto"/>
        </w:rPr>
      </w:pPr>
      <w:r w:rsidRPr="0079700F">
        <w:rPr>
          <w:iCs/>
        </w:rPr>
        <w:t>O</w:t>
      </w:r>
      <w:r w:rsidR="007D40AD" w:rsidRPr="0079700F">
        <w:rPr>
          <w:iCs/>
        </w:rPr>
        <w:t xml:space="preserve">ver the last 15 years </w:t>
      </w:r>
      <w:r w:rsidRPr="0079700F">
        <w:rPr>
          <w:iCs/>
        </w:rPr>
        <w:t>Employment has expanded; c</w:t>
      </w:r>
      <w:r w:rsidR="007D40AD" w:rsidRPr="0079700F">
        <w:t>urrently 1.35 million people aged 16 and over living in Wales are in employment, while there are about 1.38 million jobs located in Wales. Although employment levels have fallen since the financial crisis, there are still more than 167,000 additional people in employment compared with 15 years ago. Employment is unevenly distributed across the nation, with large shares in the South East</w:t>
      </w:r>
      <w:r w:rsidR="008D570A" w:rsidRPr="0079700F">
        <w:t xml:space="preserve"> of the </w:t>
      </w:r>
      <w:r w:rsidR="007D40AD" w:rsidRPr="0079700F">
        <w:rPr>
          <w:color w:val="auto"/>
        </w:rPr>
        <w:t>country, reflecting the higher population share in this area</w:t>
      </w:r>
      <w:r w:rsidR="007D40AD" w:rsidRPr="0079700F">
        <w:rPr>
          <w:b/>
          <w:bCs/>
          <w:color w:val="auto"/>
        </w:rPr>
        <w:t xml:space="preserve">. </w:t>
      </w:r>
      <w:r w:rsidR="007D40AD" w:rsidRPr="0079700F">
        <w:rPr>
          <w:color w:val="auto"/>
        </w:rPr>
        <w:t>Employment growth has taken place across all areas of Wales in the past decade, with percentage growth highest in South West Wales, followed by North Wales and Mid Wales. Employment levels have expanded notably in South East Wales but this conceals variations between sub-regional areas in the South East which are contracting (</w:t>
      </w:r>
      <w:proofErr w:type="spellStart"/>
      <w:r w:rsidR="007D40AD" w:rsidRPr="0079700F">
        <w:rPr>
          <w:color w:val="auto"/>
        </w:rPr>
        <w:t>eg</w:t>
      </w:r>
      <w:proofErr w:type="spellEnd"/>
      <w:r w:rsidR="007D40AD" w:rsidRPr="0079700F">
        <w:rPr>
          <w:color w:val="auto"/>
        </w:rPr>
        <w:t xml:space="preserve"> Blaenau Gwent and Vale of Glamorgan) and those which are expanding (</w:t>
      </w:r>
      <w:proofErr w:type="spellStart"/>
      <w:r w:rsidR="007D40AD" w:rsidRPr="0079700F">
        <w:rPr>
          <w:color w:val="auto"/>
        </w:rPr>
        <w:t>eg</w:t>
      </w:r>
      <w:proofErr w:type="spellEnd"/>
      <w:r w:rsidR="007D40AD" w:rsidRPr="0079700F">
        <w:rPr>
          <w:color w:val="auto"/>
        </w:rPr>
        <w:t xml:space="preserve"> Cardiff). </w:t>
      </w:r>
      <w:r w:rsidR="00086A74">
        <w:rPr>
          <w:color w:val="auto"/>
        </w:rPr>
        <w:t xml:space="preserve">See </w:t>
      </w:r>
      <w:r w:rsidR="00DA1992" w:rsidRPr="00262BC5">
        <w:rPr>
          <w:color w:val="auto"/>
        </w:rPr>
        <w:t>A</w:t>
      </w:r>
      <w:r w:rsidR="00C5122F" w:rsidRPr="00262BC5">
        <w:rPr>
          <w:color w:val="auto"/>
        </w:rPr>
        <w:t>ppendix D</w:t>
      </w:r>
      <w:r w:rsidR="00BC66D7">
        <w:rPr>
          <w:color w:val="auto"/>
        </w:rPr>
        <w:t xml:space="preserve"> for </w:t>
      </w:r>
      <w:r w:rsidR="00987262">
        <w:rPr>
          <w:color w:val="auto"/>
        </w:rPr>
        <w:t>strategic skills audit SE Wales.</w:t>
      </w:r>
    </w:p>
    <w:p w:rsidR="007D40AD" w:rsidRDefault="00F47338" w:rsidP="00F47338">
      <w:pPr>
        <w:pStyle w:val="Heading3"/>
      </w:pPr>
      <w:bookmarkStart w:id="7" w:name="_Toc399152541"/>
      <w:r>
        <w:t>Lea</w:t>
      </w:r>
      <w:r w:rsidR="00F73E60">
        <w:t>r</w:t>
      </w:r>
      <w:r>
        <w:t>ner needs</w:t>
      </w:r>
      <w:bookmarkEnd w:id="7"/>
    </w:p>
    <w:p w:rsidR="001166FA" w:rsidRPr="003B0A31" w:rsidRDefault="001166FA" w:rsidP="00C54EF5">
      <w:pPr>
        <w:pStyle w:val="ListParagraph"/>
        <w:numPr>
          <w:ilvl w:val="0"/>
          <w:numId w:val="11"/>
        </w:numPr>
        <w:rPr>
          <w:i/>
        </w:rPr>
      </w:pPr>
      <w:r w:rsidRPr="003B0A31">
        <w:rPr>
          <w:i/>
        </w:rPr>
        <w:t>Wellbeing</w:t>
      </w:r>
    </w:p>
    <w:p w:rsidR="00FC2A91" w:rsidRDefault="00F47338" w:rsidP="001166FA">
      <w:pPr>
        <w:pStyle w:val="Body1"/>
        <w:spacing w:line="276" w:lineRule="auto"/>
        <w:rPr>
          <w:rFonts w:ascii="Arial" w:hAnsi="Arial" w:cs="Arial"/>
          <w:szCs w:val="24"/>
        </w:rPr>
      </w:pPr>
      <w:r w:rsidRPr="00F47338">
        <w:rPr>
          <w:rFonts w:ascii="Arial" w:hAnsi="Arial" w:cs="Arial"/>
          <w:szCs w:val="24"/>
        </w:rPr>
        <w:t xml:space="preserve">First Campus has had a significant impact on a number of aspects of wellbeing within schools and ultimately on school improvement over a period of several years. </w:t>
      </w:r>
      <w:r w:rsidR="001B4CAA">
        <w:rPr>
          <w:rFonts w:ascii="Arial" w:hAnsi="Arial" w:cs="Arial"/>
          <w:szCs w:val="24"/>
        </w:rPr>
        <w:t xml:space="preserve">This has been achieved by consultation with special advisers, head teachers, teachers and the pupils/students. </w:t>
      </w:r>
      <w:r w:rsidR="003D419B">
        <w:rPr>
          <w:rFonts w:ascii="Arial" w:hAnsi="Arial" w:cs="Arial"/>
          <w:szCs w:val="24"/>
        </w:rPr>
        <w:t xml:space="preserve">The learner need </w:t>
      </w:r>
      <w:r w:rsidR="007761B6">
        <w:rPr>
          <w:rFonts w:ascii="Arial" w:hAnsi="Arial" w:cs="Arial"/>
          <w:szCs w:val="24"/>
        </w:rPr>
        <w:t xml:space="preserve">can be aligned to the national Reaching Wider offer: support with transition; </w:t>
      </w:r>
      <w:r w:rsidR="00191336">
        <w:rPr>
          <w:rFonts w:ascii="Arial" w:hAnsi="Arial" w:cs="Arial"/>
          <w:szCs w:val="24"/>
        </w:rPr>
        <w:t>raising educational aspirations; enhancing educational skills; promoting vocational and employability skills, promoting equality of opportunities</w:t>
      </w:r>
      <w:r w:rsidR="00DA1992">
        <w:rPr>
          <w:rFonts w:ascii="Arial" w:hAnsi="Arial" w:cs="Arial"/>
          <w:szCs w:val="24"/>
        </w:rPr>
        <w:t xml:space="preserve"> and inclusive approaches. See </w:t>
      </w:r>
      <w:r w:rsidR="00DA1992" w:rsidRPr="00262BC5">
        <w:rPr>
          <w:rFonts w:ascii="Arial" w:hAnsi="Arial" w:cs="Arial"/>
          <w:szCs w:val="24"/>
        </w:rPr>
        <w:t>A</w:t>
      </w:r>
      <w:r w:rsidR="002C1BCC" w:rsidRPr="00262BC5">
        <w:rPr>
          <w:rFonts w:ascii="Arial" w:hAnsi="Arial" w:cs="Arial"/>
          <w:szCs w:val="24"/>
        </w:rPr>
        <w:t>ppen</w:t>
      </w:r>
      <w:r w:rsidR="00F0142F" w:rsidRPr="00262BC5">
        <w:rPr>
          <w:rFonts w:ascii="Arial" w:hAnsi="Arial" w:cs="Arial"/>
          <w:szCs w:val="24"/>
        </w:rPr>
        <w:t>dix E</w:t>
      </w:r>
      <w:r w:rsidR="00F0142F">
        <w:rPr>
          <w:rFonts w:ascii="Arial" w:hAnsi="Arial" w:cs="Arial"/>
          <w:szCs w:val="24"/>
        </w:rPr>
        <w:t xml:space="preserve"> </w:t>
      </w:r>
      <w:r w:rsidR="002C1BCC">
        <w:rPr>
          <w:rFonts w:ascii="Arial" w:hAnsi="Arial" w:cs="Arial"/>
          <w:szCs w:val="24"/>
        </w:rPr>
        <w:t>for local authority special adviser feedback on</w:t>
      </w:r>
      <w:r w:rsidR="00F0142F">
        <w:rPr>
          <w:rFonts w:ascii="Arial" w:hAnsi="Arial" w:cs="Arial"/>
          <w:szCs w:val="24"/>
        </w:rPr>
        <w:t>,</w:t>
      </w:r>
      <w:r w:rsidR="002C1BCC">
        <w:rPr>
          <w:rFonts w:ascii="Arial" w:hAnsi="Arial" w:cs="Arial"/>
          <w:szCs w:val="24"/>
        </w:rPr>
        <w:t xml:space="preserve"> the </w:t>
      </w:r>
      <w:r w:rsidR="00A92D2F">
        <w:rPr>
          <w:rFonts w:ascii="Arial" w:hAnsi="Arial" w:cs="Arial"/>
          <w:szCs w:val="24"/>
        </w:rPr>
        <w:t xml:space="preserve">benefits of </w:t>
      </w:r>
      <w:r w:rsidR="00F0142F">
        <w:rPr>
          <w:rFonts w:ascii="Arial" w:hAnsi="Arial" w:cs="Arial"/>
          <w:szCs w:val="24"/>
        </w:rPr>
        <w:t>Reaching Wider (First Campus)</w:t>
      </w:r>
      <w:r w:rsidR="006806B1">
        <w:rPr>
          <w:rFonts w:ascii="Arial" w:hAnsi="Arial" w:cs="Arial"/>
          <w:szCs w:val="24"/>
        </w:rPr>
        <w:t>.</w:t>
      </w:r>
    </w:p>
    <w:p w:rsidR="00CE6D8B" w:rsidRDefault="00CE6D8B" w:rsidP="001166FA">
      <w:pPr>
        <w:pStyle w:val="Body1"/>
        <w:spacing w:line="276" w:lineRule="auto"/>
      </w:pPr>
    </w:p>
    <w:p w:rsidR="001166FA" w:rsidRPr="009B608E" w:rsidRDefault="00CE6D8B" w:rsidP="00CE6D8B">
      <w:pPr>
        <w:ind w:left="993"/>
        <w:rPr>
          <w:i/>
        </w:rPr>
      </w:pPr>
      <w:r>
        <w:rPr>
          <w:i/>
        </w:rPr>
        <w:t>(ii)</w:t>
      </w:r>
      <w:r w:rsidR="001166FA" w:rsidRPr="00B547AD">
        <w:rPr>
          <w:i/>
        </w:rPr>
        <w:t xml:space="preserve"> </w:t>
      </w:r>
      <w:r w:rsidR="001166FA">
        <w:rPr>
          <w:i/>
        </w:rPr>
        <w:t xml:space="preserve">Schools </w:t>
      </w:r>
      <w:r w:rsidR="009B608E">
        <w:rPr>
          <w:i/>
        </w:rPr>
        <w:t>Challenge</w:t>
      </w:r>
    </w:p>
    <w:p w:rsidR="00CE0073" w:rsidRDefault="001C034D" w:rsidP="001166FA">
      <w:pPr>
        <w:pStyle w:val="Body1"/>
        <w:spacing w:line="276" w:lineRule="auto"/>
      </w:pPr>
      <w:r w:rsidRPr="001166FA">
        <w:rPr>
          <w:rFonts w:ascii="Arial" w:hAnsi="Arial" w:cs="Arial"/>
          <w:szCs w:val="24"/>
        </w:rPr>
        <w:t>Schools Challenge Cymru programme - i</w:t>
      </w:r>
      <w:r w:rsidR="007620B9" w:rsidRPr="001166FA">
        <w:rPr>
          <w:rFonts w:ascii="Arial" w:hAnsi="Arial" w:cs="Arial"/>
          <w:szCs w:val="24"/>
        </w:rPr>
        <w:t>n May 2014 the Minister for Education</w:t>
      </w:r>
      <w:r w:rsidR="00BB3639">
        <w:rPr>
          <w:rFonts w:ascii="Arial" w:hAnsi="Arial" w:cs="Arial"/>
          <w:szCs w:val="24"/>
        </w:rPr>
        <w:t xml:space="preserve"> and</w:t>
      </w:r>
      <w:r w:rsidR="00EF0D76" w:rsidRPr="001166FA">
        <w:rPr>
          <w:rFonts w:ascii="Arial" w:hAnsi="Arial" w:cs="Arial"/>
          <w:szCs w:val="24"/>
        </w:rPr>
        <w:t xml:space="preserve"> Skills</w:t>
      </w:r>
      <w:r w:rsidR="007620B9" w:rsidRPr="001166FA">
        <w:rPr>
          <w:rFonts w:ascii="Arial" w:hAnsi="Arial" w:cs="Arial"/>
          <w:szCs w:val="24"/>
        </w:rPr>
        <w:t xml:space="preserve">, Huw Lewis </w:t>
      </w:r>
      <w:r w:rsidR="00EF0D76" w:rsidRPr="001166FA">
        <w:rPr>
          <w:rFonts w:ascii="Arial" w:hAnsi="Arial" w:cs="Arial"/>
          <w:szCs w:val="24"/>
        </w:rPr>
        <w:t>announced t</w:t>
      </w:r>
      <w:r w:rsidR="007620B9" w:rsidRPr="001166FA">
        <w:rPr>
          <w:rFonts w:ascii="Arial" w:hAnsi="Arial" w:cs="Arial"/>
          <w:szCs w:val="24"/>
        </w:rPr>
        <w:t>he forty schools which will be part of the Schools Challenge Cymru programme</w:t>
      </w:r>
      <w:r w:rsidR="001F46B9" w:rsidRPr="001166FA">
        <w:rPr>
          <w:rFonts w:ascii="Arial" w:hAnsi="Arial" w:cs="Arial"/>
          <w:szCs w:val="24"/>
        </w:rPr>
        <w:t>.</w:t>
      </w:r>
      <w:r w:rsidR="006806B1" w:rsidRPr="001166FA">
        <w:rPr>
          <w:rFonts w:ascii="Arial" w:hAnsi="Arial" w:cs="Arial"/>
          <w:szCs w:val="24"/>
        </w:rPr>
        <w:t xml:space="preserve"> </w:t>
      </w:r>
      <w:r w:rsidR="00F82F62" w:rsidRPr="001166FA">
        <w:rPr>
          <w:rFonts w:ascii="Arial" w:hAnsi="Arial" w:cs="Arial"/>
          <w:szCs w:val="24"/>
        </w:rPr>
        <w:t>T</w:t>
      </w:r>
      <w:r w:rsidR="007620B9" w:rsidRPr="001166FA">
        <w:rPr>
          <w:rFonts w:ascii="Arial" w:hAnsi="Arial" w:cs="Arial"/>
          <w:szCs w:val="24"/>
        </w:rPr>
        <w:t xml:space="preserve">hese </w:t>
      </w:r>
      <w:r w:rsidR="001166FA" w:rsidRPr="001166FA">
        <w:rPr>
          <w:rFonts w:ascii="Arial" w:hAnsi="Arial" w:cs="Arial"/>
          <w:szCs w:val="24"/>
        </w:rPr>
        <w:t>forty</w:t>
      </w:r>
      <w:r w:rsidR="007620B9" w:rsidRPr="001166FA">
        <w:rPr>
          <w:rFonts w:ascii="Arial" w:hAnsi="Arial" w:cs="Arial"/>
          <w:szCs w:val="24"/>
        </w:rPr>
        <w:t xml:space="preserve"> secondary schools will be part of the </w:t>
      </w:r>
      <w:r w:rsidR="007620B9" w:rsidRPr="001166FA">
        <w:rPr>
          <w:rFonts w:ascii="Arial" w:hAnsi="Arial" w:cs="Arial"/>
          <w:szCs w:val="24"/>
        </w:rPr>
        <w:lastRenderedPageBreak/>
        <w:t>Welsh Government’s improvement programme to increa</w:t>
      </w:r>
      <w:r w:rsidR="00F82F62" w:rsidRPr="001166FA">
        <w:rPr>
          <w:rFonts w:ascii="Arial" w:hAnsi="Arial" w:cs="Arial"/>
          <w:szCs w:val="24"/>
        </w:rPr>
        <w:t>se performance in Welsh schools called the Pathways to Success Schools,</w:t>
      </w:r>
      <w:r w:rsidR="00BB3639">
        <w:rPr>
          <w:rFonts w:ascii="Arial" w:hAnsi="Arial" w:cs="Arial"/>
          <w:szCs w:val="24"/>
        </w:rPr>
        <w:t xml:space="preserve"> a</w:t>
      </w:r>
      <w:r w:rsidRPr="001166FA">
        <w:rPr>
          <w:rFonts w:ascii="Arial" w:hAnsi="Arial" w:cs="Arial"/>
          <w:szCs w:val="24"/>
        </w:rPr>
        <w:t xml:space="preserve">ll the Schools with which First Campus works are among the </w:t>
      </w:r>
      <w:r w:rsidR="001166FA" w:rsidRPr="001166FA">
        <w:rPr>
          <w:rFonts w:ascii="Arial" w:hAnsi="Arial" w:cs="Arial"/>
          <w:szCs w:val="24"/>
        </w:rPr>
        <w:t>forty</w:t>
      </w:r>
      <w:r w:rsidRPr="001166FA">
        <w:rPr>
          <w:rFonts w:ascii="Arial" w:hAnsi="Arial" w:cs="Arial"/>
          <w:szCs w:val="24"/>
        </w:rPr>
        <w:t xml:space="preserve"> participating schools. First Campus will support the Schools Challenge programme by its provision which will complement the programme.</w:t>
      </w:r>
    </w:p>
    <w:p w:rsidR="001166FA" w:rsidRPr="00B547AD" w:rsidRDefault="00CE6D8B" w:rsidP="001166FA">
      <w:pPr>
        <w:ind w:left="993"/>
        <w:rPr>
          <w:i/>
        </w:rPr>
      </w:pPr>
      <w:r>
        <w:rPr>
          <w:i/>
        </w:rPr>
        <w:t>(iii)</w:t>
      </w:r>
      <w:r w:rsidR="001166FA" w:rsidRPr="00B547AD">
        <w:rPr>
          <w:i/>
        </w:rPr>
        <w:t xml:space="preserve"> </w:t>
      </w:r>
      <w:r w:rsidR="009B608E">
        <w:rPr>
          <w:i/>
        </w:rPr>
        <w:t>Learning Skills</w:t>
      </w:r>
    </w:p>
    <w:p w:rsidR="009B608E" w:rsidRDefault="00A04FD9" w:rsidP="004F55E8">
      <w:r w:rsidRPr="004F55E8">
        <w:t xml:space="preserve">All the </w:t>
      </w:r>
      <w:r w:rsidR="00742FAB" w:rsidRPr="00237BD9">
        <w:t xml:space="preserve">First Campus </w:t>
      </w:r>
      <w:r w:rsidRPr="00FC64DF">
        <w:t xml:space="preserve">projects/programmes </w:t>
      </w:r>
      <w:r w:rsidRPr="004F55E8">
        <w:t>are designed to excite and inspire through problem-centred activities which use action-research to develop learning skills which can be used in participants’ future learning careers. Awareness of progression routes, fair access to the professions and potential career opportunities are integral to each project/ programme that is delivered giving an enriched, more rounded learning experience. Participants are made aware of the range and limits of learning and employment opportunities available to ensure informed choices about the extent of further study and career opportunities.</w:t>
      </w:r>
    </w:p>
    <w:p w:rsidR="00A04FD9" w:rsidRPr="004F55E8" w:rsidRDefault="00A04FD9" w:rsidP="004F55E8">
      <w:r w:rsidRPr="004F55E8">
        <w:t xml:space="preserve">To deliver </w:t>
      </w:r>
      <w:r w:rsidR="00742FAB">
        <w:t>its</w:t>
      </w:r>
      <w:r w:rsidRPr="00FC64DF">
        <w:t xml:space="preserve"> commitment</w:t>
      </w:r>
      <w:r w:rsidR="00742FAB">
        <w:t>s</w:t>
      </w:r>
      <w:r w:rsidRPr="00FC64DF">
        <w:t xml:space="preserve"> the </w:t>
      </w:r>
      <w:r w:rsidR="00742FAB" w:rsidRPr="00237BD9">
        <w:t>First Campus</w:t>
      </w:r>
      <w:r w:rsidRPr="00FC64DF">
        <w:t xml:space="preserve"> Partners</w:t>
      </w:r>
      <w:r w:rsidRPr="004F55E8">
        <w:t>hip will operate a</w:t>
      </w:r>
      <w:r w:rsidR="007E7821" w:rsidRPr="004F55E8">
        <w:t xml:space="preserve"> holistic approach to the delivery </w:t>
      </w:r>
      <w:r w:rsidR="00742FAB">
        <w:t>of a</w:t>
      </w:r>
      <w:r w:rsidRPr="00FC64DF">
        <w:t>n activities programme</w:t>
      </w:r>
      <w:r w:rsidR="00BC3BD4" w:rsidRPr="00FC64DF">
        <w:t xml:space="preserve"> </w:t>
      </w:r>
      <w:r w:rsidR="008A0A5A">
        <w:t>which will focus on key areas of activity including STEM; Creative Industries; Mentoring; Sport; and Enterprise.</w:t>
      </w:r>
    </w:p>
    <w:p w:rsidR="009B608E" w:rsidRPr="00B547AD" w:rsidRDefault="00CE6D8B" w:rsidP="009B608E">
      <w:pPr>
        <w:ind w:left="993"/>
        <w:rPr>
          <w:i/>
        </w:rPr>
      </w:pPr>
      <w:proofErr w:type="gramStart"/>
      <w:r>
        <w:rPr>
          <w:i/>
        </w:rPr>
        <w:t>(iv)</w:t>
      </w:r>
      <w:r w:rsidR="009B608E" w:rsidRPr="00B547AD">
        <w:rPr>
          <w:i/>
        </w:rPr>
        <w:t xml:space="preserve"> </w:t>
      </w:r>
      <w:r w:rsidR="009B608E">
        <w:rPr>
          <w:i/>
        </w:rPr>
        <w:t>Looked</w:t>
      </w:r>
      <w:proofErr w:type="gramEnd"/>
      <w:r w:rsidR="009B608E">
        <w:rPr>
          <w:i/>
        </w:rPr>
        <w:t xml:space="preserve"> after Children and Children in Care</w:t>
      </w:r>
    </w:p>
    <w:p w:rsidR="00D11DA7" w:rsidRPr="00FC64DF" w:rsidRDefault="008A0A5A" w:rsidP="004F55E8">
      <w:pPr>
        <w:rPr>
          <w:lang w:val="en-US"/>
        </w:rPr>
      </w:pPr>
      <w:r>
        <w:t>A</w:t>
      </w:r>
      <w:r w:rsidRPr="008A0A5A">
        <w:t>ll HEIs</w:t>
      </w:r>
      <w:r>
        <w:t xml:space="preserve"> in the First Campus region</w:t>
      </w:r>
      <w:r w:rsidRPr="008A0A5A">
        <w:t xml:space="preserve"> have been awarded the </w:t>
      </w:r>
      <w:proofErr w:type="spellStart"/>
      <w:r w:rsidRPr="008A0A5A">
        <w:t>Buttle</w:t>
      </w:r>
      <w:proofErr w:type="spellEnd"/>
      <w:r w:rsidRPr="008A0A5A">
        <w:t xml:space="preserve"> Quality mark in recognition to their work in supporting looked after children and care leavers. </w:t>
      </w:r>
      <w:r w:rsidR="001166FA">
        <w:t xml:space="preserve">With the disappearance of the </w:t>
      </w:r>
      <w:proofErr w:type="spellStart"/>
      <w:r w:rsidR="001166FA">
        <w:t>Buttle</w:t>
      </w:r>
      <w:proofErr w:type="spellEnd"/>
      <w:r w:rsidR="001166FA">
        <w:t xml:space="preserve"> Quality mark, First Campus will continue to maintain high standards of provision in supporting looked after children and care leavers. </w:t>
      </w:r>
      <w:r w:rsidRPr="008A0A5A">
        <w:t>First Campus has developed sig</w:t>
      </w:r>
      <w:r>
        <w:t>nificantly in this area of work including</w:t>
      </w:r>
      <w:r w:rsidRPr="008A0A5A">
        <w:t xml:space="preserve"> the First Campus Mentoring programme</w:t>
      </w:r>
      <w:r>
        <w:t>; Letterbox Project; Confident Futures Summer School and Potential to Performance Course.</w:t>
      </w:r>
      <w:r w:rsidRPr="00FC64DF" w:rsidDel="008A0A5A">
        <w:t xml:space="preserve"> </w:t>
      </w:r>
    </w:p>
    <w:p w:rsidR="009B608E" w:rsidRPr="00B547AD" w:rsidRDefault="00CE6D8B" w:rsidP="009B608E">
      <w:pPr>
        <w:ind w:left="993"/>
        <w:rPr>
          <w:i/>
        </w:rPr>
      </w:pPr>
      <w:r>
        <w:rPr>
          <w:i/>
        </w:rPr>
        <w:t>(v)</w:t>
      </w:r>
      <w:r w:rsidR="009B608E" w:rsidRPr="00B547AD">
        <w:rPr>
          <w:i/>
        </w:rPr>
        <w:t xml:space="preserve"> </w:t>
      </w:r>
      <w:r w:rsidR="009B608E">
        <w:rPr>
          <w:i/>
        </w:rPr>
        <w:t>STEM</w:t>
      </w:r>
    </w:p>
    <w:p w:rsidR="00DD77FA" w:rsidRDefault="00DD77FA" w:rsidP="004F55E8">
      <w:r w:rsidRPr="00DD77FA">
        <w:t>The First Campus partnership has an effective STEM framework</w:t>
      </w:r>
      <w:r w:rsidR="00204779">
        <w:t xml:space="preserve"> of best practice and a model of working which will continue </w:t>
      </w:r>
      <w:r w:rsidR="00CB6188">
        <w:t xml:space="preserve">to provide STEM skill support, information, advice and guidance engaging </w:t>
      </w:r>
      <w:r w:rsidR="000E4B80">
        <w:t xml:space="preserve">Community First </w:t>
      </w:r>
      <w:r w:rsidR="00CB6188">
        <w:t xml:space="preserve">cohorts </w:t>
      </w:r>
      <w:r w:rsidR="001F2694">
        <w:t xml:space="preserve">in STEM activity. </w:t>
      </w:r>
      <w:r w:rsidR="00E00484">
        <w:t xml:space="preserve">First Campus has a multi-agency approach </w:t>
      </w:r>
      <w:r w:rsidR="0015053B">
        <w:t>which supports recognition for achievement via CREST awards</w:t>
      </w:r>
      <w:r w:rsidR="0072439D">
        <w:t>, and successes such as the F</w:t>
      </w:r>
      <w:r w:rsidR="00BB3639">
        <w:t>ormula</w:t>
      </w:r>
      <w:r w:rsidR="0072439D">
        <w:t xml:space="preserve">1 Challenge with </w:t>
      </w:r>
      <w:r w:rsidR="00BB3639" w:rsidRPr="00BB3639">
        <w:t xml:space="preserve">Engineering Education Scheme Wales </w:t>
      </w:r>
      <w:r w:rsidR="00BB3639">
        <w:t>(</w:t>
      </w:r>
      <w:r w:rsidR="0072439D">
        <w:t>EESW</w:t>
      </w:r>
      <w:r w:rsidR="00BB3639">
        <w:t>)</w:t>
      </w:r>
      <w:r w:rsidR="0072439D">
        <w:t xml:space="preserve"> where Pen-y-Dre High School won the </w:t>
      </w:r>
      <w:r w:rsidR="00983565">
        <w:t>Wales</w:t>
      </w:r>
      <w:r w:rsidR="0072439D">
        <w:t xml:space="preserve"> final </w:t>
      </w:r>
      <w:r w:rsidR="00983565">
        <w:t xml:space="preserve">and had the opportunity to compete </w:t>
      </w:r>
      <w:r w:rsidR="0072439D">
        <w:t>in</w:t>
      </w:r>
      <w:r w:rsidR="00983565">
        <w:t xml:space="preserve"> the UK final in London.</w:t>
      </w:r>
      <w:r w:rsidR="0046679A">
        <w:t xml:space="preserve"> </w:t>
      </w:r>
    </w:p>
    <w:p w:rsidR="0046679A" w:rsidRPr="00DD77FA" w:rsidRDefault="0046679A" w:rsidP="004F55E8">
      <w:r>
        <w:t xml:space="preserve">First Campus was successful in accessing STEM Pathways funding for its ‘Buzzing about STEM’ </w:t>
      </w:r>
      <w:r w:rsidR="006D7972">
        <w:t>model, January 2014 – July 2015.</w:t>
      </w:r>
      <w:r w:rsidR="000B5092">
        <w:t xml:space="preserve"> The model will allow a holistic </w:t>
      </w:r>
      <w:r w:rsidR="000B5092">
        <w:lastRenderedPageBreak/>
        <w:t>approach building on its current STEM provision</w:t>
      </w:r>
      <w:r w:rsidR="00CF10A6">
        <w:t xml:space="preserve"> to support continuo</w:t>
      </w:r>
      <w:r w:rsidR="003511F4">
        <w:t>u</w:t>
      </w:r>
      <w:r w:rsidR="00CF10A6">
        <w:t>s engagement across the school year groups with a focus on Year</w:t>
      </w:r>
      <w:r w:rsidR="001166FA">
        <w:t xml:space="preserve"> </w:t>
      </w:r>
      <w:r w:rsidR="00CF10A6">
        <w:t>7, 8 and 9.</w:t>
      </w:r>
    </w:p>
    <w:p w:rsidR="009B608E" w:rsidRPr="00B547AD" w:rsidRDefault="00CE6D8B" w:rsidP="009B608E">
      <w:pPr>
        <w:ind w:left="993"/>
        <w:rPr>
          <w:i/>
        </w:rPr>
      </w:pPr>
      <w:proofErr w:type="gramStart"/>
      <w:r>
        <w:rPr>
          <w:i/>
        </w:rPr>
        <w:t>(vi)</w:t>
      </w:r>
      <w:r w:rsidR="009B608E" w:rsidRPr="00B547AD">
        <w:rPr>
          <w:i/>
        </w:rPr>
        <w:t xml:space="preserve"> </w:t>
      </w:r>
      <w:r w:rsidR="009B608E">
        <w:rPr>
          <w:i/>
        </w:rPr>
        <w:t>Digital</w:t>
      </w:r>
      <w:proofErr w:type="gramEnd"/>
      <w:r w:rsidR="009B608E">
        <w:rPr>
          <w:i/>
        </w:rPr>
        <w:t xml:space="preserve"> Learning</w:t>
      </w:r>
    </w:p>
    <w:p w:rsidR="0014215C" w:rsidRDefault="00086D00" w:rsidP="004F55E8">
      <w:r>
        <w:t>First Campus has been in the forefront of d</w:t>
      </w:r>
      <w:r w:rsidR="00427F05">
        <w:t>igital learning</w:t>
      </w:r>
      <w:r w:rsidR="00427F05" w:rsidRPr="00427F05">
        <w:t xml:space="preserve"> </w:t>
      </w:r>
      <w:r>
        <w:t>for several years brin</w:t>
      </w:r>
      <w:r w:rsidR="00D55F0D">
        <w:t>g</w:t>
      </w:r>
      <w:r w:rsidR="003D4DAD">
        <w:t>ing</w:t>
      </w:r>
      <w:r>
        <w:t xml:space="preserve"> </w:t>
      </w:r>
      <w:r w:rsidR="00D55F0D">
        <w:t xml:space="preserve">digital learning </w:t>
      </w:r>
      <w:r>
        <w:t xml:space="preserve">opportunities to </w:t>
      </w:r>
      <w:r w:rsidR="00D55F0D">
        <w:t xml:space="preserve">schools and communities to enable young people to </w:t>
      </w:r>
      <w:r w:rsidR="0014215C">
        <w:t>use the late</w:t>
      </w:r>
      <w:r w:rsidR="00FE0E25">
        <w:t>st technologies to learn. Some</w:t>
      </w:r>
      <w:r w:rsidR="0014215C">
        <w:t xml:space="preserve"> example</w:t>
      </w:r>
      <w:r w:rsidR="00FE0E25">
        <w:t>s</w:t>
      </w:r>
      <w:r w:rsidR="005B3FFD">
        <w:t xml:space="preserve"> include</w:t>
      </w:r>
      <w:r w:rsidR="007A6A52">
        <w:t xml:space="preserve">, working with cluster primaries using </w:t>
      </w:r>
      <w:proofErr w:type="spellStart"/>
      <w:r w:rsidR="007A6A52">
        <w:t>iPads</w:t>
      </w:r>
      <w:proofErr w:type="spellEnd"/>
      <w:r w:rsidR="007A6A52">
        <w:t xml:space="preserve"> to create a school newsletter, </w:t>
      </w:r>
      <w:r w:rsidR="005B3FFD">
        <w:t>through</w:t>
      </w:r>
      <w:r w:rsidR="00FE0E25">
        <w:t xml:space="preserve"> the Roots programme creating </w:t>
      </w:r>
      <w:proofErr w:type="spellStart"/>
      <w:r w:rsidR="00FE0E25">
        <w:t>ibooks</w:t>
      </w:r>
      <w:proofErr w:type="spellEnd"/>
      <w:r w:rsidR="00FE0E25">
        <w:t xml:space="preserve"> to docum</w:t>
      </w:r>
      <w:r w:rsidR="005B3FFD">
        <w:t>ent evidence fo</w:t>
      </w:r>
      <w:r w:rsidR="00F202A2">
        <w:t>r sustainability, and the Multi-</w:t>
      </w:r>
      <w:r w:rsidR="005B3FFD">
        <w:t xml:space="preserve">media Summer </w:t>
      </w:r>
      <w:proofErr w:type="gramStart"/>
      <w:r w:rsidR="005B3FFD">
        <w:t>school</w:t>
      </w:r>
      <w:proofErr w:type="gramEnd"/>
      <w:r w:rsidR="005B3FFD">
        <w:t>.</w:t>
      </w:r>
    </w:p>
    <w:p w:rsidR="009B608E" w:rsidRPr="00B547AD" w:rsidRDefault="00CE6D8B" w:rsidP="009B608E">
      <w:pPr>
        <w:ind w:left="993"/>
        <w:rPr>
          <w:i/>
        </w:rPr>
      </w:pPr>
      <w:r>
        <w:rPr>
          <w:i/>
        </w:rPr>
        <w:t>(vii)</w:t>
      </w:r>
      <w:r w:rsidR="009B608E" w:rsidRPr="00B547AD">
        <w:rPr>
          <w:i/>
        </w:rPr>
        <w:t xml:space="preserve"> </w:t>
      </w:r>
      <w:r w:rsidR="009B608E">
        <w:rPr>
          <w:i/>
        </w:rPr>
        <w:t>Welsh Medium</w:t>
      </w:r>
    </w:p>
    <w:p w:rsidR="009B608E" w:rsidRDefault="00093AC3" w:rsidP="004F55E8">
      <w:r w:rsidRPr="004F55E8">
        <w:t xml:space="preserve">First Campus has </w:t>
      </w:r>
      <w:r w:rsidR="003F043F">
        <w:t xml:space="preserve">developed </w:t>
      </w:r>
      <w:r w:rsidRPr="004F55E8">
        <w:t>a strong working relationship with the Cole</w:t>
      </w:r>
      <w:r w:rsidR="008A0A5A" w:rsidRPr="004F55E8">
        <w:t>g</w:t>
      </w:r>
      <w:r w:rsidRPr="004F55E8">
        <w:t xml:space="preserve"> Cymraeg </w:t>
      </w:r>
      <w:r w:rsidR="00547F05" w:rsidRPr="00237BD9">
        <w:rPr>
          <w:bCs/>
        </w:rPr>
        <w:t>Cenedlaethol</w:t>
      </w:r>
      <w:r w:rsidR="006666FC" w:rsidRPr="004F55E8">
        <w:t xml:space="preserve">, </w:t>
      </w:r>
      <w:r w:rsidR="003F043F">
        <w:t xml:space="preserve">building on the </w:t>
      </w:r>
      <w:r w:rsidR="006738EA">
        <w:t>initial</w:t>
      </w:r>
      <w:r w:rsidR="003F043F">
        <w:t xml:space="preserve"> developments in Welsh medium provision, First Campus will </w:t>
      </w:r>
      <w:r w:rsidR="006666FC" w:rsidRPr="004F55E8">
        <w:t xml:space="preserve">promote </w:t>
      </w:r>
      <w:r w:rsidR="008A0A5A" w:rsidRPr="004F55E8">
        <w:t>W</w:t>
      </w:r>
      <w:r w:rsidR="006666FC" w:rsidRPr="004F55E8">
        <w:t>elsh medium opportunities</w:t>
      </w:r>
      <w:r w:rsidR="00404038" w:rsidRPr="004F55E8">
        <w:t xml:space="preserve"> at HE</w:t>
      </w:r>
      <w:r w:rsidR="006666FC" w:rsidRPr="004F55E8">
        <w:t xml:space="preserve"> to a younger age</w:t>
      </w:r>
      <w:r w:rsidR="00404038" w:rsidRPr="004F55E8">
        <w:t xml:space="preserve"> cohort </w:t>
      </w:r>
      <w:r w:rsidR="004C54DE" w:rsidRPr="004F55E8">
        <w:t xml:space="preserve">and their parent/carers </w:t>
      </w:r>
      <w:r w:rsidR="00404038" w:rsidRPr="004F55E8">
        <w:t>to inspire and encourage them to consider welsh medium options at HE.</w:t>
      </w:r>
    </w:p>
    <w:p w:rsidR="009B608E" w:rsidRPr="00B547AD" w:rsidRDefault="00CE6D8B" w:rsidP="009B608E">
      <w:pPr>
        <w:ind w:left="993"/>
        <w:rPr>
          <w:i/>
        </w:rPr>
      </w:pPr>
      <w:r>
        <w:rPr>
          <w:i/>
        </w:rPr>
        <w:t>(viii)</w:t>
      </w:r>
      <w:r w:rsidR="009B608E" w:rsidRPr="00B547AD">
        <w:rPr>
          <w:i/>
        </w:rPr>
        <w:t xml:space="preserve"> </w:t>
      </w:r>
      <w:r w:rsidR="009B608E">
        <w:rPr>
          <w:i/>
        </w:rPr>
        <w:t>Social Mobility</w:t>
      </w:r>
    </w:p>
    <w:p w:rsidR="00426F30" w:rsidRPr="004F55E8" w:rsidRDefault="00EC1B4B" w:rsidP="00C500C7">
      <w:r w:rsidRPr="004F55E8">
        <w:t xml:space="preserve">First Campus is committed to </w:t>
      </w:r>
      <w:r w:rsidR="008122BB" w:rsidRPr="004F55E8">
        <w:t xml:space="preserve">raising the education and vocational aspirations of children and the parents, carers, families and those communities that support the social and economic needs of disadvantaged children. </w:t>
      </w:r>
      <w:r w:rsidR="00601E44" w:rsidRPr="004F55E8">
        <w:t>First Campus provides ‘wrap around’ provision to the schools it works with and the programmes of</w:t>
      </w:r>
      <w:r w:rsidR="008122BB" w:rsidRPr="004F55E8">
        <w:t xml:space="preserve"> intervention</w:t>
      </w:r>
      <w:r w:rsidR="00DA3FCA" w:rsidRPr="004F55E8">
        <w:t>s to</w:t>
      </w:r>
      <w:r w:rsidR="00F003F6" w:rsidRPr="004F55E8">
        <w:t xml:space="preserve"> ensure a</w:t>
      </w:r>
      <w:r w:rsidR="00DA3FCA" w:rsidRPr="004F55E8">
        <w:t>n</w:t>
      </w:r>
      <w:r w:rsidR="00F003F6" w:rsidRPr="004F55E8">
        <w:t xml:space="preserve"> </w:t>
      </w:r>
      <w:r w:rsidR="00DA3FCA" w:rsidRPr="00FC64DF">
        <w:t xml:space="preserve">increase in social mobility </w:t>
      </w:r>
      <w:r w:rsidR="00651BEB" w:rsidRPr="004F55E8">
        <w:t xml:space="preserve">and </w:t>
      </w:r>
      <w:r w:rsidR="00DA3FCA" w:rsidRPr="004F55E8">
        <w:t>contribute to an increasingly diverse HE population and support equality agendas improve fair access to the professions, higher-level skills and the priority sectors</w:t>
      </w:r>
      <w:r w:rsidR="008122BB" w:rsidRPr="004F55E8">
        <w:t xml:space="preserve"> will contribute range; fair access to the subjects leading to the professions and higher level skills. </w:t>
      </w:r>
    </w:p>
    <w:p w:rsidR="00F07ED5" w:rsidRPr="004F55E8" w:rsidRDefault="003F043F" w:rsidP="004F55E8">
      <w:pPr>
        <w:pStyle w:val="Heading2"/>
      </w:pPr>
      <w:bookmarkStart w:id="8" w:name="_Toc399152542"/>
      <w:r>
        <w:t>S</w:t>
      </w:r>
      <w:r w:rsidR="00F07ED5" w:rsidRPr="004F55E8">
        <w:t xml:space="preserve">trategic </w:t>
      </w:r>
      <w:r>
        <w:t>A</w:t>
      </w:r>
      <w:r w:rsidR="00F07ED5" w:rsidRPr="004F55E8">
        <w:t>lignment</w:t>
      </w:r>
      <w:bookmarkEnd w:id="8"/>
      <w:r w:rsidR="00F07ED5" w:rsidRPr="004F55E8">
        <w:t xml:space="preserve"> </w:t>
      </w:r>
    </w:p>
    <w:p w:rsidR="003458C0" w:rsidRPr="004F55E8" w:rsidRDefault="003458C0" w:rsidP="00C54EF5">
      <w:pPr>
        <w:pStyle w:val="Heading3"/>
        <w:numPr>
          <w:ilvl w:val="0"/>
          <w:numId w:val="10"/>
        </w:numPr>
      </w:pPr>
      <w:bookmarkStart w:id="9" w:name="_Toc399152543"/>
      <w:r w:rsidRPr="004F55E8">
        <w:t>Regional Strategy</w:t>
      </w:r>
      <w:bookmarkEnd w:id="9"/>
    </w:p>
    <w:p w:rsidR="003458C0" w:rsidRPr="004F55E8" w:rsidRDefault="003458C0" w:rsidP="004F55E8">
      <w:r w:rsidRPr="004F55E8">
        <w:t xml:space="preserve">The First Campus partnership was consulted on, and contributed to the development of the South East Wales Regional Strategy. Therefore to ensure that the First Campus regional activities are consistent with the Regional Strategy, arrangements </w:t>
      </w:r>
      <w:r w:rsidR="004C11FD" w:rsidRPr="004F55E8">
        <w:t>are</w:t>
      </w:r>
      <w:r w:rsidRPr="004F55E8">
        <w:t xml:space="preserve"> in place to enable two-way communication between the First Campus Steering Board and the Regional Strategy Steering Group. First Campus provides an important link with the stakeholders representing local learners, and as such, F</w:t>
      </w:r>
      <w:r w:rsidR="00C94C89">
        <w:t xml:space="preserve">irst </w:t>
      </w:r>
      <w:r w:rsidRPr="004F55E8">
        <w:t>C</w:t>
      </w:r>
      <w:r w:rsidR="00C94C89">
        <w:t>ampus</w:t>
      </w:r>
      <w:r w:rsidRPr="004F55E8">
        <w:t xml:space="preserve"> will be a source of widening access advice to the Regional Strategy Steering Group with a specific focus on Communities First </w:t>
      </w:r>
      <w:r w:rsidR="00DA314D" w:rsidRPr="004F55E8">
        <w:t xml:space="preserve">cluster </w:t>
      </w:r>
      <w:r w:rsidRPr="004F55E8">
        <w:t xml:space="preserve">areas and </w:t>
      </w:r>
      <w:r w:rsidRPr="004F55E8">
        <w:lastRenderedPageBreak/>
        <w:t>development. It is anticipated that the Regional Strategy Steering Group will ask First Campus to take forward appropriate actions at regional level consistent with the Reaching Wider remit.</w:t>
      </w:r>
    </w:p>
    <w:p w:rsidR="003458C0" w:rsidRPr="004F55E8" w:rsidRDefault="003458C0" w:rsidP="004F55E8">
      <w:pPr>
        <w:rPr>
          <w:i/>
        </w:rPr>
      </w:pPr>
      <w:r w:rsidRPr="004F55E8">
        <w:t xml:space="preserve">The Regional Strategy Steering Group understand that the First Campus partnership is committed to increasing further its role working with the universities’ widening access and lifelong learning operations covering in particular the </w:t>
      </w:r>
      <w:r w:rsidR="00C94C89" w:rsidRPr="004F55E8">
        <w:t>F</w:t>
      </w:r>
      <w:r w:rsidR="00C94C89">
        <w:t xml:space="preserve">irst </w:t>
      </w:r>
      <w:r w:rsidR="00C94C89" w:rsidRPr="004F55E8">
        <w:t>C</w:t>
      </w:r>
      <w:r w:rsidR="00C94C89">
        <w:t>ampus</w:t>
      </w:r>
      <w:r w:rsidR="00C94C89" w:rsidRPr="004F55E8">
        <w:t xml:space="preserve"> </w:t>
      </w:r>
      <w:r w:rsidRPr="004F55E8">
        <w:t xml:space="preserve">Partnership school networks involving 8-14 years, 14-19 years, and adult and community learning.   </w:t>
      </w:r>
    </w:p>
    <w:p w:rsidR="00AF2620" w:rsidRPr="004F55E8" w:rsidRDefault="00AF2620" w:rsidP="00413B55">
      <w:pPr>
        <w:pStyle w:val="Heading3"/>
        <w:numPr>
          <w:ilvl w:val="0"/>
          <w:numId w:val="10"/>
        </w:numPr>
      </w:pPr>
      <w:bookmarkStart w:id="10" w:name="_Toc399152544"/>
      <w:r w:rsidRPr="004F55E8">
        <w:t>Institutional WA Planning and delivery</w:t>
      </w:r>
      <w:bookmarkEnd w:id="10"/>
    </w:p>
    <w:p w:rsidR="00436B77" w:rsidRDefault="00AF2620" w:rsidP="00436B77">
      <w:r w:rsidRPr="004F55E8">
        <w:t xml:space="preserve">Each institution’s widening access </w:t>
      </w:r>
      <w:r w:rsidR="004464C6" w:rsidRPr="004F55E8">
        <w:t xml:space="preserve">approaches are included in the institutional fee plan. The First Campus Manager works with the leads in widening access in each of the regional partner HEIs to ensure that Reaching Wider provision aligns with, and supports, the institutional widening access targets. </w:t>
      </w:r>
      <w:r w:rsidR="00436B77" w:rsidRPr="004F55E8">
        <w:t xml:space="preserve">The widening access leads from all four institutions are members of the First Campus Steering Group. </w:t>
      </w:r>
    </w:p>
    <w:p w:rsidR="00C54B71" w:rsidRDefault="00C54B71">
      <w:pPr>
        <w:spacing w:before="0" w:beforeAutospacing="0" w:after="200" w:afterAutospacing="0"/>
      </w:pPr>
      <w:r>
        <w:br w:type="page"/>
      </w:r>
    </w:p>
    <w:p w:rsidR="0014013D" w:rsidRPr="004F55E8" w:rsidRDefault="00FC64DF" w:rsidP="004F55E8">
      <w:pPr>
        <w:pStyle w:val="Heading2"/>
      </w:pPr>
      <w:bookmarkStart w:id="11" w:name="_Toc399152545"/>
      <w:r>
        <w:lastRenderedPageBreak/>
        <w:t>R</w:t>
      </w:r>
      <w:r w:rsidR="0014013D" w:rsidRPr="004F55E8">
        <w:t>esponse to the national Reaching Wider offer</w:t>
      </w:r>
      <w:bookmarkEnd w:id="11"/>
    </w:p>
    <w:p w:rsidR="001E38F9" w:rsidRPr="004F55E8" w:rsidRDefault="001E38F9" w:rsidP="0014013D">
      <w:pPr>
        <w:pStyle w:val="Default"/>
      </w:pPr>
    </w:p>
    <w:p w:rsidR="005C00A0" w:rsidRDefault="003B3DCB" w:rsidP="00E61083">
      <w:pPr>
        <w:pStyle w:val="Default"/>
        <w:spacing w:line="276" w:lineRule="auto"/>
      </w:pPr>
      <w:r w:rsidRPr="004F55E8">
        <w:t>First Campus’ strategy for 2014-2017 makes a significant contribution to the achievement of a Reaching Wider National offer. This includes</w:t>
      </w:r>
      <w:r w:rsidR="001E38F9" w:rsidRPr="004F55E8">
        <w:t>:</w:t>
      </w:r>
    </w:p>
    <w:p w:rsidR="005C00A0" w:rsidRDefault="005C00A0" w:rsidP="00E61083">
      <w:pPr>
        <w:pStyle w:val="Default"/>
        <w:spacing w:line="276" w:lineRule="auto"/>
      </w:pPr>
    </w:p>
    <w:p w:rsidR="00FC64DF" w:rsidRPr="004F55E8" w:rsidRDefault="00FC64DF" w:rsidP="00C54EF5">
      <w:pPr>
        <w:pStyle w:val="Heading3"/>
        <w:numPr>
          <w:ilvl w:val="0"/>
          <w:numId w:val="6"/>
        </w:numPr>
      </w:pPr>
      <w:bookmarkStart w:id="12" w:name="_Toc399152546"/>
      <w:r>
        <w:t>Supporting Transition</w:t>
      </w:r>
      <w:bookmarkEnd w:id="12"/>
    </w:p>
    <w:p w:rsidR="005C00A0" w:rsidRDefault="00FC64DF" w:rsidP="00E61083">
      <w:pPr>
        <w:pStyle w:val="Default"/>
        <w:spacing w:after="240" w:line="276" w:lineRule="auto"/>
      </w:pPr>
      <w:r>
        <w:t>T</w:t>
      </w:r>
      <w:r w:rsidR="00F61FF8" w:rsidRPr="004F55E8">
        <w:t>he First Campus partn</w:t>
      </w:r>
      <w:r w:rsidR="003C4547" w:rsidRPr="004F55E8">
        <w:t>ership supports transition at a number of levels</w:t>
      </w:r>
      <w:r w:rsidR="00102C3D" w:rsidRPr="004F55E8">
        <w:t>; primary to secondary school; family learning; FE to HE progression</w:t>
      </w:r>
      <w:r w:rsidR="009C0DCE" w:rsidRPr="004F55E8">
        <w:t xml:space="preserve"> and bite-size accredited provision through UHOVI. </w:t>
      </w:r>
    </w:p>
    <w:p w:rsidR="00937F71" w:rsidRPr="004F55E8" w:rsidRDefault="00D41398" w:rsidP="00C54EF5">
      <w:pPr>
        <w:pStyle w:val="ListParagraph"/>
        <w:numPr>
          <w:ilvl w:val="0"/>
          <w:numId w:val="5"/>
        </w:numPr>
        <w:spacing w:after="240" w:afterAutospacing="0"/>
        <w:ind w:left="714" w:hanging="357"/>
        <w:contextualSpacing w:val="0"/>
      </w:pPr>
      <w:r w:rsidRPr="004F55E8">
        <w:t xml:space="preserve">Primary to secondary school </w:t>
      </w:r>
      <w:r w:rsidR="000E4D1C" w:rsidRPr="00FC64DF">
        <w:t>a</w:t>
      </w:r>
      <w:r w:rsidR="00772D87" w:rsidRPr="004F55E8">
        <w:t xml:space="preserve">n example would be </w:t>
      </w:r>
      <w:r w:rsidRPr="004F55E8">
        <w:t>the First Campus transitional/peer mentoring programme</w:t>
      </w:r>
      <w:r w:rsidR="00937F71" w:rsidRPr="004F55E8">
        <w:t xml:space="preserve">. </w:t>
      </w:r>
    </w:p>
    <w:p w:rsidR="00937F71" w:rsidRPr="004F55E8" w:rsidRDefault="00937F71" w:rsidP="00C54EF5">
      <w:pPr>
        <w:pStyle w:val="ListParagraph"/>
        <w:numPr>
          <w:ilvl w:val="0"/>
          <w:numId w:val="5"/>
        </w:numPr>
        <w:spacing w:after="240" w:afterAutospacing="0"/>
        <w:ind w:left="714" w:hanging="357"/>
        <w:contextualSpacing w:val="0"/>
      </w:pPr>
      <w:r w:rsidRPr="004F55E8">
        <w:t xml:space="preserve">First Campus will work with the school to </w:t>
      </w:r>
      <w:r w:rsidR="00086A74" w:rsidRPr="004F55E8">
        <w:t>implement a</w:t>
      </w:r>
      <w:r w:rsidRPr="004F55E8">
        <w:t xml:space="preserve"> ‘Transitional Mentoring’ programme for example Year 10 pupils as part of their Welsh</w:t>
      </w:r>
      <w:r w:rsidRPr="004F55E8">
        <w:rPr>
          <w:bCs/>
        </w:rPr>
        <w:t xml:space="preserve"> Baccalaureate </w:t>
      </w:r>
      <w:r w:rsidRPr="004F55E8">
        <w:t xml:space="preserve">Qualification. Peer mentoring can then be used in the following academic year to support the </w:t>
      </w:r>
      <w:proofErr w:type="gramStart"/>
      <w:r w:rsidRPr="004F55E8">
        <w:t>new</w:t>
      </w:r>
      <w:proofErr w:type="gramEnd"/>
      <w:r w:rsidRPr="004F55E8">
        <w:t xml:space="preserve"> Year 7 as part of a </w:t>
      </w:r>
      <w:proofErr w:type="spellStart"/>
      <w:r w:rsidRPr="004F55E8">
        <w:t>buddying</w:t>
      </w:r>
      <w:proofErr w:type="spellEnd"/>
      <w:r w:rsidRPr="004F55E8">
        <w:t xml:space="preserve"> approach within the school environment.</w:t>
      </w:r>
    </w:p>
    <w:p w:rsidR="00FC64DF" w:rsidRDefault="003B3DCB" w:rsidP="00C54EF5">
      <w:pPr>
        <w:pStyle w:val="Heading3"/>
        <w:numPr>
          <w:ilvl w:val="0"/>
          <w:numId w:val="6"/>
        </w:numPr>
      </w:pPr>
      <w:bookmarkStart w:id="13" w:name="_Toc399152547"/>
      <w:r w:rsidRPr="004F55E8">
        <w:t>Supporting educational aspiration</w:t>
      </w:r>
      <w:r w:rsidR="00FC64DF">
        <w:t xml:space="preserve"> raising</w:t>
      </w:r>
      <w:bookmarkEnd w:id="13"/>
      <w:r w:rsidR="007800F0" w:rsidRPr="00FC64DF">
        <w:t xml:space="preserve"> </w:t>
      </w:r>
    </w:p>
    <w:p w:rsidR="00670C44" w:rsidRPr="004F55E8" w:rsidRDefault="007800F0" w:rsidP="004F55E8">
      <w:pPr>
        <w:spacing w:after="240" w:afterAutospacing="0"/>
      </w:pPr>
      <w:r w:rsidRPr="004F55E8">
        <w:t>First Campus will increase motivation, retention and progression</w:t>
      </w:r>
      <w:r w:rsidR="003B3DCB" w:rsidRPr="004F55E8">
        <w:t xml:space="preserve"> through</w:t>
      </w:r>
      <w:r w:rsidR="00BE3D12" w:rsidRPr="004F55E8">
        <w:t xml:space="preserve"> </w:t>
      </w:r>
      <w:r w:rsidR="00F75165" w:rsidRPr="004F55E8">
        <w:t xml:space="preserve">projects such as the First Campus Year 9 Residential, </w:t>
      </w:r>
      <w:r w:rsidR="00670C44" w:rsidRPr="00FC64DF">
        <w:t>the aim of the project is</w:t>
      </w:r>
      <w:r w:rsidR="00670C44" w:rsidRPr="004F55E8">
        <w:t xml:space="preserve"> to:</w:t>
      </w:r>
    </w:p>
    <w:p w:rsidR="00670C44" w:rsidRPr="004F55E8" w:rsidRDefault="00670C44" w:rsidP="00C54EF5">
      <w:pPr>
        <w:pStyle w:val="ListParagraph"/>
        <w:numPr>
          <w:ilvl w:val="0"/>
          <w:numId w:val="5"/>
        </w:numPr>
        <w:spacing w:after="240" w:afterAutospacing="0"/>
        <w:ind w:left="714" w:hanging="357"/>
        <w:contextualSpacing w:val="0"/>
      </w:pPr>
      <w:r w:rsidRPr="004F55E8">
        <w:t>Provide pupils with an opportunity to live the life of a university student for three days, working and socialising with pupils from other schools and current university students.</w:t>
      </w:r>
    </w:p>
    <w:p w:rsidR="00670C44" w:rsidRPr="004F55E8" w:rsidRDefault="00670C44" w:rsidP="00C54EF5">
      <w:pPr>
        <w:pStyle w:val="ListParagraph"/>
        <w:numPr>
          <w:ilvl w:val="0"/>
          <w:numId w:val="5"/>
        </w:numPr>
        <w:spacing w:after="240" w:afterAutospacing="0"/>
        <w:ind w:left="714" w:hanging="357"/>
        <w:contextualSpacing w:val="0"/>
      </w:pPr>
      <w:r w:rsidRPr="004F55E8">
        <w:t>Provide pupils with an increased knowledge of opportunities available at higher education as well as raising awareness that higher education is accessible to them.</w:t>
      </w:r>
    </w:p>
    <w:p w:rsidR="001E38F9" w:rsidRPr="004F55E8" w:rsidRDefault="00670C44" w:rsidP="00C54EF5">
      <w:pPr>
        <w:pStyle w:val="ListParagraph"/>
        <w:numPr>
          <w:ilvl w:val="0"/>
          <w:numId w:val="5"/>
        </w:numPr>
        <w:spacing w:after="240" w:afterAutospacing="0"/>
        <w:ind w:left="714" w:hanging="357"/>
        <w:contextualSpacing w:val="0"/>
      </w:pPr>
      <w:r w:rsidRPr="004F55E8">
        <w:t>Support pupils in developing skills and knowledge related to their chosen subject area building their confidence in their abilities.</w:t>
      </w:r>
      <w:r w:rsidR="00336760" w:rsidRPr="004F55E8">
        <w:t xml:space="preserve"> P</w:t>
      </w:r>
      <w:r w:rsidR="00F75165" w:rsidRPr="004F55E8">
        <w:t xml:space="preserve">lease see </w:t>
      </w:r>
      <w:r w:rsidR="00BB3639" w:rsidRPr="00262BC5">
        <w:t>A</w:t>
      </w:r>
      <w:r w:rsidR="00C5122F" w:rsidRPr="00262BC5">
        <w:t xml:space="preserve">ppendix </w:t>
      </w:r>
      <w:r w:rsidR="001C59D0" w:rsidRPr="00262BC5">
        <w:t>F</w:t>
      </w:r>
      <w:r w:rsidR="00F75165" w:rsidRPr="004F55E8">
        <w:t xml:space="preserve"> for Residential case study</w:t>
      </w:r>
      <w:r w:rsidR="003B3DCB" w:rsidRPr="004F55E8">
        <w:t xml:space="preserve"> </w:t>
      </w:r>
    </w:p>
    <w:p w:rsidR="00FC64DF" w:rsidRDefault="001E38F9" w:rsidP="00C54EF5">
      <w:pPr>
        <w:pStyle w:val="Heading3"/>
        <w:numPr>
          <w:ilvl w:val="0"/>
          <w:numId w:val="6"/>
        </w:numPr>
      </w:pPr>
      <w:bookmarkStart w:id="14" w:name="_Toc399152548"/>
      <w:r w:rsidRPr="004F55E8">
        <w:t>E</w:t>
      </w:r>
      <w:r w:rsidR="003B3DCB" w:rsidRPr="004F55E8">
        <w:t>nhancing educational skills</w:t>
      </w:r>
      <w:bookmarkEnd w:id="14"/>
    </w:p>
    <w:p w:rsidR="000C3387" w:rsidRPr="00F3791B" w:rsidRDefault="001C2EFE" w:rsidP="00F3791B">
      <w:pPr>
        <w:pStyle w:val="ListParagraph"/>
        <w:spacing w:after="0"/>
        <w:jc w:val="both"/>
      </w:pPr>
      <w:r>
        <w:t>First Campus will enable learners to fulfil their academic potential and be prepared</w:t>
      </w:r>
      <w:r w:rsidR="00E53757">
        <w:t xml:space="preserve"> for further</w:t>
      </w:r>
      <w:r w:rsidR="00CF048F">
        <w:t xml:space="preserve"> or higher education through, for example the First </w:t>
      </w:r>
      <w:r w:rsidR="00CF048F">
        <w:lastRenderedPageBreak/>
        <w:t xml:space="preserve">Campus </w:t>
      </w:r>
      <w:r w:rsidR="001F4D06">
        <w:t xml:space="preserve">Undergraduate </w:t>
      </w:r>
      <w:r w:rsidR="00CF048F">
        <w:t>Mentoring programme</w:t>
      </w:r>
      <w:r w:rsidR="000C3387">
        <w:t>.</w:t>
      </w:r>
      <w:r w:rsidR="00F3791B">
        <w:t xml:space="preserve"> This programme will enable p</w:t>
      </w:r>
      <w:r w:rsidR="000C3387" w:rsidRPr="000C3387">
        <w:rPr>
          <w:rFonts w:eastAsia="Times New Roman"/>
        </w:rPr>
        <w:t xml:space="preserve">upils </w:t>
      </w:r>
      <w:r w:rsidR="00F3791B" w:rsidRPr="00F3791B">
        <w:rPr>
          <w:rFonts w:eastAsia="Times New Roman"/>
        </w:rPr>
        <w:t xml:space="preserve">to </w:t>
      </w:r>
      <w:r w:rsidR="000C3387" w:rsidRPr="00F3791B">
        <w:t>achieve the following objectives:</w:t>
      </w:r>
    </w:p>
    <w:p w:rsidR="000C3387" w:rsidRDefault="000C3387" w:rsidP="00C54EF5">
      <w:pPr>
        <w:pStyle w:val="BodyText"/>
        <w:numPr>
          <w:ilvl w:val="0"/>
          <w:numId w:val="9"/>
        </w:numPr>
        <w:spacing w:line="276" w:lineRule="auto"/>
        <w:jc w:val="both"/>
        <w:rPr>
          <w:rFonts w:cs="Arial"/>
          <w:b w:val="0"/>
          <w:sz w:val="24"/>
          <w:szCs w:val="24"/>
        </w:rPr>
      </w:pPr>
      <w:r w:rsidRPr="00F3791B">
        <w:rPr>
          <w:rFonts w:cs="Arial"/>
          <w:b w:val="0"/>
          <w:sz w:val="24"/>
          <w:szCs w:val="24"/>
        </w:rPr>
        <w:t>To raise their standards of academic and vocational performance.</w:t>
      </w:r>
    </w:p>
    <w:p w:rsidR="00385F1A" w:rsidRPr="00F3791B" w:rsidRDefault="00385F1A" w:rsidP="00385F1A">
      <w:pPr>
        <w:pStyle w:val="BodyText"/>
        <w:spacing w:line="276" w:lineRule="auto"/>
        <w:ind w:left="720"/>
        <w:jc w:val="both"/>
        <w:rPr>
          <w:rFonts w:cs="Arial"/>
          <w:b w:val="0"/>
          <w:sz w:val="24"/>
          <w:szCs w:val="24"/>
        </w:rPr>
      </w:pPr>
    </w:p>
    <w:p w:rsidR="000C3387" w:rsidRDefault="000C3387" w:rsidP="00C54EF5">
      <w:pPr>
        <w:pStyle w:val="BodyText"/>
        <w:numPr>
          <w:ilvl w:val="0"/>
          <w:numId w:val="9"/>
        </w:numPr>
        <w:spacing w:line="276" w:lineRule="auto"/>
        <w:jc w:val="both"/>
        <w:rPr>
          <w:rFonts w:cs="Arial"/>
          <w:b w:val="0"/>
          <w:sz w:val="24"/>
          <w:szCs w:val="24"/>
        </w:rPr>
      </w:pPr>
      <w:r w:rsidRPr="00F3791B">
        <w:rPr>
          <w:rFonts w:cs="Arial"/>
          <w:b w:val="0"/>
          <w:sz w:val="24"/>
          <w:szCs w:val="24"/>
        </w:rPr>
        <w:t>To agree personal achievement targets and timescales for action.</w:t>
      </w:r>
    </w:p>
    <w:p w:rsidR="00385F1A" w:rsidRPr="00F3791B" w:rsidRDefault="00385F1A" w:rsidP="00385F1A">
      <w:pPr>
        <w:pStyle w:val="BodyText"/>
        <w:spacing w:line="276" w:lineRule="auto"/>
        <w:ind w:left="720"/>
        <w:jc w:val="both"/>
        <w:rPr>
          <w:rFonts w:cs="Arial"/>
          <w:b w:val="0"/>
          <w:sz w:val="24"/>
          <w:szCs w:val="24"/>
        </w:rPr>
      </w:pPr>
    </w:p>
    <w:p w:rsidR="000C3387" w:rsidRDefault="000C3387" w:rsidP="00C54EF5">
      <w:pPr>
        <w:pStyle w:val="BodyText"/>
        <w:numPr>
          <w:ilvl w:val="0"/>
          <w:numId w:val="9"/>
        </w:numPr>
        <w:spacing w:line="276" w:lineRule="auto"/>
        <w:jc w:val="both"/>
        <w:rPr>
          <w:rFonts w:cs="Arial"/>
          <w:b w:val="0"/>
          <w:sz w:val="24"/>
          <w:szCs w:val="24"/>
        </w:rPr>
      </w:pPr>
      <w:r w:rsidRPr="00F3791B">
        <w:rPr>
          <w:rFonts w:cs="Arial"/>
          <w:b w:val="0"/>
          <w:sz w:val="24"/>
          <w:szCs w:val="24"/>
        </w:rPr>
        <w:t>To acquire and develop study skills in order to improve their application and commitment to their studies.</w:t>
      </w:r>
    </w:p>
    <w:p w:rsidR="00385F1A" w:rsidRPr="00F3791B" w:rsidRDefault="00385F1A" w:rsidP="00385F1A">
      <w:pPr>
        <w:pStyle w:val="BodyText"/>
        <w:spacing w:line="276" w:lineRule="auto"/>
        <w:ind w:left="720"/>
        <w:jc w:val="both"/>
        <w:rPr>
          <w:rFonts w:cs="Arial"/>
          <w:b w:val="0"/>
          <w:sz w:val="24"/>
          <w:szCs w:val="24"/>
        </w:rPr>
      </w:pPr>
    </w:p>
    <w:p w:rsidR="000C3387" w:rsidRDefault="000C3387" w:rsidP="00C54EF5">
      <w:pPr>
        <w:pStyle w:val="BodyText"/>
        <w:numPr>
          <w:ilvl w:val="0"/>
          <w:numId w:val="9"/>
        </w:numPr>
        <w:spacing w:line="276" w:lineRule="auto"/>
        <w:jc w:val="both"/>
        <w:rPr>
          <w:rFonts w:cs="Arial"/>
          <w:b w:val="0"/>
          <w:sz w:val="24"/>
          <w:szCs w:val="24"/>
        </w:rPr>
      </w:pPr>
      <w:r w:rsidRPr="00F3791B">
        <w:rPr>
          <w:rFonts w:cs="Arial"/>
          <w:b w:val="0"/>
          <w:sz w:val="24"/>
          <w:szCs w:val="24"/>
        </w:rPr>
        <w:t>To develop greater self-esteem, motivation, confidence, resilience and application.</w:t>
      </w:r>
    </w:p>
    <w:p w:rsidR="00BB3639" w:rsidRPr="00F3791B" w:rsidRDefault="00BB3639" w:rsidP="00BB3639">
      <w:pPr>
        <w:pStyle w:val="BodyText"/>
        <w:spacing w:line="276" w:lineRule="auto"/>
        <w:jc w:val="both"/>
        <w:rPr>
          <w:rFonts w:cs="Arial"/>
          <w:b w:val="0"/>
          <w:sz w:val="24"/>
          <w:szCs w:val="24"/>
        </w:rPr>
      </w:pPr>
    </w:p>
    <w:p w:rsidR="001C2EFE" w:rsidRPr="00385F1A" w:rsidRDefault="000C3387" w:rsidP="00C54EF5">
      <w:pPr>
        <w:pStyle w:val="BodyText"/>
        <w:numPr>
          <w:ilvl w:val="0"/>
          <w:numId w:val="9"/>
        </w:numPr>
        <w:spacing w:line="276" w:lineRule="auto"/>
        <w:jc w:val="both"/>
        <w:rPr>
          <w:rFonts w:cs="Arial"/>
          <w:b w:val="0"/>
          <w:sz w:val="24"/>
          <w:szCs w:val="24"/>
        </w:rPr>
      </w:pPr>
      <w:r w:rsidRPr="00F3791B">
        <w:rPr>
          <w:rFonts w:cs="Arial"/>
          <w:b w:val="0"/>
          <w:sz w:val="24"/>
          <w:szCs w:val="24"/>
        </w:rPr>
        <w:t>To raise their awareness of the opportunities which higher education will offer them and to recognise that access to higher education is possible.</w:t>
      </w:r>
      <w:r w:rsidR="00385F1A">
        <w:rPr>
          <w:rFonts w:cs="Arial"/>
          <w:b w:val="0"/>
          <w:sz w:val="24"/>
          <w:szCs w:val="24"/>
        </w:rPr>
        <w:t xml:space="preserve"> </w:t>
      </w:r>
      <w:r w:rsidR="00385F1A" w:rsidRPr="00385F1A">
        <w:rPr>
          <w:b w:val="0"/>
          <w:sz w:val="24"/>
          <w:szCs w:val="24"/>
        </w:rPr>
        <w:t xml:space="preserve">Please </w:t>
      </w:r>
      <w:r w:rsidR="001F4D06" w:rsidRPr="00385F1A">
        <w:rPr>
          <w:b w:val="0"/>
          <w:sz w:val="24"/>
          <w:szCs w:val="24"/>
        </w:rPr>
        <w:t xml:space="preserve">see </w:t>
      </w:r>
      <w:r w:rsidR="00C5122F" w:rsidRPr="00262BC5">
        <w:rPr>
          <w:b w:val="0"/>
          <w:sz w:val="24"/>
          <w:szCs w:val="24"/>
        </w:rPr>
        <w:t>Appendix G,</w:t>
      </w:r>
      <w:r w:rsidR="001F4D06" w:rsidRPr="00262BC5">
        <w:rPr>
          <w:b w:val="0"/>
          <w:sz w:val="24"/>
          <w:szCs w:val="24"/>
        </w:rPr>
        <w:t xml:space="preserve"> Undergraduate</w:t>
      </w:r>
      <w:r w:rsidR="001F4D06" w:rsidRPr="00385F1A">
        <w:rPr>
          <w:b w:val="0"/>
          <w:sz w:val="24"/>
          <w:szCs w:val="24"/>
        </w:rPr>
        <w:t xml:space="preserve"> mentoring case study.</w:t>
      </w:r>
    </w:p>
    <w:p w:rsidR="00FC64DF" w:rsidRDefault="00FC64DF" w:rsidP="00C54EF5">
      <w:pPr>
        <w:pStyle w:val="Heading3"/>
        <w:numPr>
          <w:ilvl w:val="0"/>
          <w:numId w:val="6"/>
        </w:numPr>
      </w:pPr>
      <w:bookmarkStart w:id="15" w:name="_Toc399152549"/>
      <w:r>
        <w:t>P</w:t>
      </w:r>
      <w:r w:rsidRPr="00237BD9">
        <w:t>romoting vocational and employability skills</w:t>
      </w:r>
      <w:bookmarkEnd w:id="15"/>
    </w:p>
    <w:p w:rsidR="00FC64DF" w:rsidRDefault="00FC64DF" w:rsidP="004F55E8">
      <w:r>
        <w:t>P</w:t>
      </w:r>
      <w:r w:rsidR="003B3DCB" w:rsidRPr="004F55E8">
        <w:t xml:space="preserve">romoting vocational and employability skills </w:t>
      </w:r>
      <w:r w:rsidR="00D063D9" w:rsidRPr="004F55E8">
        <w:t xml:space="preserve">to encourage </w:t>
      </w:r>
      <w:proofErr w:type="spellStart"/>
      <w:r w:rsidR="00D063D9" w:rsidRPr="004F55E8">
        <w:t>upskilling</w:t>
      </w:r>
      <w:proofErr w:type="spellEnd"/>
      <w:r w:rsidR="00D063D9" w:rsidRPr="004F55E8">
        <w:t>, career aspirations, inclu</w:t>
      </w:r>
      <w:r w:rsidR="009E4242" w:rsidRPr="004F55E8">
        <w:t>ding access to the professions is an integral part of First Campus delivery</w:t>
      </w:r>
      <w:r w:rsidR="003B247C" w:rsidRPr="004F55E8">
        <w:t xml:space="preserve">. </w:t>
      </w:r>
    </w:p>
    <w:p w:rsidR="00FC64DF" w:rsidRDefault="00FC64DF" w:rsidP="00C54EF5">
      <w:pPr>
        <w:pStyle w:val="ListParagraph"/>
        <w:numPr>
          <w:ilvl w:val="0"/>
          <w:numId w:val="5"/>
        </w:numPr>
        <w:spacing w:after="240" w:afterAutospacing="0"/>
        <w:ind w:left="714" w:hanging="357"/>
        <w:contextualSpacing w:val="0"/>
      </w:pPr>
      <w:r>
        <w:t>A</w:t>
      </w:r>
      <w:r w:rsidR="00D063D9" w:rsidRPr="004F55E8">
        <w:t>wareness raising around the world of work</w:t>
      </w:r>
    </w:p>
    <w:p w:rsidR="001E38F9" w:rsidRPr="004F55E8" w:rsidRDefault="00FC64DF" w:rsidP="00C54EF5">
      <w:pPr>
        <w:pStyle w:val="ListParagraph"/>
        <w:numPr>
          <w:ilvl w:val="0"/>
          <w:numId w:val="5"/>
        </w:numPr>
        <w:spacing w:after="240" w:afterAutospacing="0"/>
        <w:ind w:left="714" w:hanging="357"/>
        <w:contextualSpacing w:val="0"/>
      </w:pPr>
      <w:r>
        <w:t>P</w:t>
      </w:r>
      <w:r w:rsidR="00D063D9" w:rsidRPr="004F55E8">
        <w:t>athways to part-time further and higher education</w:t>
      </w:r>
    </w:p>
    <w:p w:rsidR="001E48F2" w:rsidRPr="00FC64DF" w:rsidRDefault="001E48F2" w:rsidP="00C54EF5">
      <w:pPr>
        <w:pStyle w:val="ListParagraph"/>
        <w:numPr>
          <w:ilvl w:val="0"/>
          <w:numId w:val="5"/>
        </w:numPr>
        <w:spacing w:after="240" w:afterAutospacing="0"/>
        <w:ind w:left="714" w:hanging="357"/>
        <w:contextualSpacing w:val="0"/>
      </w:pPr>
      <w:r w:rsidRPr="004F55E8">
        <w:t>Employability Skills &amp; Confidence</w:t>
      </w:r>
      <w:r w:rsidR="003B247C" w:rsidRPr="004F55E8">
        <w:t xml:space="preserve"> of undergraduates </w:t>
      </w:r>
    </w:p>
    <w:p w:rsidR="004F55E8" w:rsidRDefault="001E38F9" w:rsidP="00C54EF5">
      <w:pPr>
        <w:pStyle w:val="Heading3"/>
        <w:numPr>
          <w:ilvl w:val="0"/>
          <w:numId w:val="6"/>
        </w:numPr>
      </w:pPr>
      <w:bookmarkStart w:id="16" w:name="_Toc399152550"/>
      <w:r w:rsidRPr="004F55E8">
        <w:t>P</w:t>
      </w:r>
      <w:r w:rsidR="003B3DCB" w:rsidRPr="004F55E8">
        <w:t>romoting equality of opportunity and inclusive</w:t>
      </w:r>
      <w:r w:rsidR="00FE6A66" w:rsidRPr="004F55E8">
        <w:t xml:space="preserve"> approaches</w:t>
      </w:r>
      <w:bookmarkEnd w:id="16"/>
    </w:p>
    <w:p w:rsidR="004F55E8" w:rsidRDefault="00FE6A66" w:rsidP="00D67863">
      <w:pPr>
        <w:pStyle w:val="Default"/>
      </w:pPr>
      <w:r w:rsidRPr="004F55E8">
        <w:t>First Campus advocates an inclusive approach, and</w:t>
      </w:r>
      <w:r w:rsidR="003703AE" w:rsidRPr="004F55E8">
        <w:t xml:space="preserve"> good examples of such activity can be advocated in the following projects:</w:t>
      </w:r>
      <w:r w:rsidR="0086075B" w:rsidRPr="004F55E8">
        <w:t xml:space="preserve"> </w:t>
      </w:r>
    </w:p>
    <w:p w:rsidR="004F55E8" w:rsidRDefault="0086075B" w:rsidP="00C54EF5">
      <w:pPr>
        <w:pStyle w:val="ListParagraph"/>
        <w:numPr>
          <w:ilvl w:val="0"/>
          <w:numId w:val="5"/>
        </w:numPr>
        <w:spacing w:after="240" w:afterAutospacing="0"/>
        <w:ind w:left="714" w:hanging="357"/>
        <w:contextualSpacing w:val="0"/>
      </w:pPr>
      <w:r w:rsidRPr="004F55E8">
        <w:t>Confident Futures Summer School</w:t>
      </w:r>
      <w:r w:rsidR="004F55E8">
        <w:t>;</w:t>
      </w:r>
      <w:r w:rsidRPr="004F55E8">
        <w:t xml:space="preserve"> </w:t>
      </w:r>
    </w:p>
    <w:p w:rsidR="004F55E8" w:rsidRDefault="0086075B" w:rsidP="00C54EF5">
      <w:pPr>
        <w:pStyle w:val="ListParagraph"/>
        <w:numPr>
          <w:ilvl w:val="0"/>
          <w:numId w:val="5"/>
        </w:numPr>
        <w:spacing w:after="240" w:afterAutospacing="0"/>
        <w:ind w:left="714" w:hanging="357"/>
        <w:contextualSpacing w:val="0"/>
      </w:pPr>
      <w:r w:rsidRPr="004F55E8">
        <w:t>Discovery Summer School</w:t>
      </w:r>
      <w:r w:rsidR="004F55E8">
        <w:t>;</w:t>
      </w:r>
    </w:p>
    <w:p w:rsidR="00C54B71" w:rsidRDefault="0086075B" w:rsidP="00C54EF5">
      <w:pPr>
        <w:pStyle w:val="ListParagraph"/>
        <w:numPr>
          <w:ilvl w:val="0"/>
          <w:numId w:val="5"/>
        </w:numPr>
        <w:spacing w:after="240" w:afterAutospacing="0"/>
        <w:ind w:left="714" w:hanging="357"/>
        <w:contextualSpacing w:val="0"/>
      </w:pPr>
      <w:r w:rsidRPr="004F55E8">
        <w:t>Musicians in Focus.</w:t>
      </w:r>
    </w:p>
    <w:p w:rsidR="00C54B71" w:rsidRDefault="00F952DD">
      <w:pPr>
        <w:spacing w:before="0" w:beforeAutospacing="0" w:after="200" w:afterAutospacing="0"/>
      </w:pPr>
      <w:r>
        <w:t xml:space="preserve">Please refer to </w:t>
      </w:r>
      <w:r w:rsidR="00BB3639" w:rsidRPr="00262BC5">
        <w:t>A</w:t>
      </w:r>
      <w:r w:rsidR="00856D64" w:rsidRPr="00262BC5">
        <w:t>ppendices</w:t>
      </w:r>
      <w:r w:rsidRPr="00262BC5">
        <w:t xml:space="preserve">, </w:t>
      </w:r>
      <w:r w:rsidR="001C59D0" w:rsidRPr="00262BC5">
        <w:t>H</w:t>
      </w:r>
      <w:r w:rsidRPr="00262BC5">
        <w:t xml:space="preserve">, </w:t>
      </w:r>
      <w:r w:rsidR="001C59D0" w:rsidRPr="00262BC5">
        <w:t>I</w:t>
      </w:r>
      <w:r w:rsidRPr="00262BC5">
        <w:t xml:space="preserve"> and </w:t>
      </w:r>
      <w:r w:rsidR="001C59D0" w:rsidRPr="00262BC5">
        <w:t>J</w:t>
      </w:r>
      <w:r w:rsidRPr="00262BC5">
        <w:t xml:space="preserve"> for</w:t>
      </w:r>
      <w:r>
        <w:t xml:space="preserve"> individual project case studies</w:t>
      </w:r>
      <w:r w:rsidR="00C54B71">
        <w:br w:type="page"/>
      </w:r>
    </w:p>
    <w:p w:rsidR="00541E2E" w:rsidRPr="004F55E8" w:rsidRDefault="004F55E8" w:rsidP="004F55E8">
      <w:pPr>
        <w:pStyle w:val="Heading2"/>
      </w:pPr>
      <w:bookmarkStart w:id="17" w:name="_Toc399152551"/>
      <w:r>
        <w:rPr>
          <w:bCs/>
        </w:rPr>
        <w:lastRenderedPageBreak/>
        <w:t>M</w:t>
      </w:r>
      <w:r w:rsidR="0014013D" w:rsidRPr="004F55E8">
        <w:rPr>
          <w:bCs/>
        </w:rPr>
        <w:t xml:space="preserve">anagement and </w:t>
      </w:r>
      <w:r>
        <w:rPr>
          <w:bCs/>
        </w:rPr>
        <w:t>G</w:t>
      </w:r>
      <w:r w:rsidR="0014013D" w:rsidRPr="004F55E8">
        <w:rPr>
          <w:bCs/>
        </w:rPr>
        <w:t>overnance structures</w:t>
      </w:r>
      <w:bookmarkEnd w:id="17"/>
      <w:r w:rsidR="0014013D" w:rsidRPr="004F55E8">
        <w:rPr>
          <w:bCs/>
        </w:rPr>
        <w:t xml:space="preserve"> </w:t>
      </w:r>
    </w:p>
    <w:p w:rsidR="00541E2E" w:rsidRPr="004F55E8" w:rsidRDefault="00541E2E" w:rsidP="004F55E8">
      <w:pPr>
        <w:rPr>
          <w:b/>
          <w:i/>
        </w:rPr>
      </w:pPr>
      <w:r w:rsidRPr="004F55E8">
        <w:t xml:space="preserve">The First Campus partnership has agreed the continuation of the University of </w:t>
      </w:r>
      <w:r w:rsidR="00D67863" w:rsidRPr="004F55E8">
        <w:t xml:space="preserve">South Wales </w:t>
      </w:r>
      <w:r w:rsidRPr="004F55E8">
        <w:t>as lead partner for the three year strategy period 201</w:t>
      </w:r>
      <w:r w:rsidR="00D67863" w:rsidRPr="004F55E8">
        <w:t>4</w:t>
      </w:r>
      <w:r w:rsidRPr="004F55E8">
        <w:t>-201</w:t>
      </w:r>
      <w:r w:rsidR="00D67863" w:rsidRPr="004F55E8">
        <w:t>7</w:t>
      </w:r>
      <w:r w:rsidRPr="004F55E8">
        <w:t xml:space="preserve"> </w:t>
      </w:r>
    </w:p>
    <w:p w:rsidR="00541E2E" w:rsidRPr="004F55E8" w:rsidRDefault="00D67863" w:rsidP="004F55E8">
      <w:r w:rsidRPr="00FC64DF">
        <w:t xml:space="preserve">Under the direction given by the South East Wales Regional </w:t>
      </w:r>
      <w:r w:rsidR="00007850" w:rsidRPr="004F55E8">
        <w:t>Strategy</w:t>
      </w:r>
      <w:r w:rsidRPr="004F55E8">
        <w:t xml:space="preserve"> Steering Group, </w:t>
      </w:r>
      <w:r w:rsidR="00541E2E" w:rsidRPr="004F55E8">
        <w:t>F</w:t>
      </w:r>
      <w:r w:rsidRPr="004F55E8">
        <w:t xml:space="preserve">irst </w:t>
      </w:r>
      <w:r w:rsidR="00541E2E" w:rsidRPr="004F55E8">
        <w:t>C</w:t>
      </w:r>
      <w:r w:rsidRPr="004F55E8">
        <w:t>ampus</w:t>
      </w:r>
      <w:r w:rsidR="00541E2E" w:rsidRPr="004F55E8">
        <w:t xml:space="preserve"> will be overseen by an overarching Steering Board</w:t>
      </w:r>
      <w:r w:rsidRPr="004F55E8">
        <w:t xml:space="preserve">. The Steering </w:t>
      </w:r>
      <w:r w:rsidR="00007850" w:rsidRPr="004F55E8">
        <w:t>Board provides</w:t>
      </w:r>
      <w:r w:rsidR="00541E2E" w:rsidRPr="004F55E8">
        <w:t xml:space="preserve"> strategic direction for the </w:t>
      </w:r>
      <w:r w:rsidRPr="004F55E8">
        <w:t xml:space="preserve">First Campus </w:t>
      </w:r>
      <w:r w:rsidR="00541E2E" w:rsidRPr="004F55E8">
        <w:t>Operational group including coordinators, practit</w:t>
      </w:r>
      <w:r w:rsidR="006738EA">
        <w:t xml:space="preserve">ioners and project champions. </w:t>
      </w:r>
    </w:p>
    <w:p w:rsidR="00541E2E" w:rsidRPr="004F55E8" w:rsidRDefault="00541E2E" w:rsidP="00C54EF5">
      <w:pPr>
        <w:pStyle w:val="Heading3"/>
        <w:numPr>
          <w:ilvl w:val="0"/>
          <w:numId w:val="7"/>
        </w:numPr>
      </w:pPr>
      <w:bookmarkStart w:id="18" w:name="_Toc399152552"/>
      <w:r w:rsidRPr="004F55E8">
        <w:t>Management structure</w:t>
      </w:r>
      <w:bookmarkEnd w:id="18"/>
    </w:p>
    <w:p w:rsidR="00541E2E" w:rsidRPr="00FC64DF" w:rsidRDefault="00FB5250" w:rsidP="004F55E8">
      <w:r>
        <w:rPr>
          <w:noProof/>
        </w:rPr>
        <w:pict>
          <v:shapetype id="_x0000_t202" coordsize="21600,21600" o:spt="202" path="m,l,21600r21600,l21600,xe">
            <v:stroke joinstyle="miter"/>
            <v:path gradientshapeok="t" o:connecttype="rect"/>
          </v:shapetype>
          <v:shape id="Text Box 2" o:spid="_x0000_s1026" type="#_x0000_t202" style="position:absolute;margin-left:161.25pt;margin-top:.95pt;width:10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">
            <v:textbox>
              <w:txbxContent>
                <w:p w:rsidR="007A522C" w:rsidRPr="007C3EAE" w:rsidRDefault="007A522C" w:rsidP="004F55E8">
                  <w:r w:rsidRPr="007C3EAE">
                    <w:t>SE Wales Regional Strategy Steering Group</w:t>
                  </w:r>
                </w:p>
              </w:txbxContent>
            </v:textbox>
          </v:shape>
        </w:pict>
      </w:r>
    </w:p>
    <w:p w:rsidR="00541E2E" w:rsidRPr="004F55E8" w:rsidRDefault="00541E2E" w:rsidP="004F55E8"/>
    <w:p w:rsidR="00541E2E" w:rsidRPr="00FC64DF" w:rsidRDefault="00FB5250" w:rsidP="004F55E8">
      <w:r>
        <w:rPr>
          <w:noProof/>
        </w:rPr>
        <w:pict>
          <v:shapetype id="_x0000_t32" coordsize="21600,21600" o:spt="32" o:oned="t" path="m,l21600,21600e" filled="f">
            <v:path arrowok="t" fillok="f" o:connecttype="none"/>
            <o:lock v:ext="edit" shapetype="t"/>
          </v:shapetype>
          <v:shape id="AutoShape 4" o:spid="_x0000_s1041" type="#_x0000_t32" style="position:absolute;margin-left:213pt;margin-top:4.35pt;width:0;height:25.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">
            <v:stroke startarrow="block" endarrow="block"/>
          </v:shape>
        </w:pict>
      </w:r>
    </w:p>
    <w:p w:rsidR="00541E2E" w:rsidRPr="00FC64DF" w:rsidRDefault="00FB5250" w:rsidP="004F55E8">
      <w:r>
        <w:rPr>
          <w:noProof/>
        </w:rPr>
        <w:pict>
          <v:shape id="Text Box 3" o:spid="_x0000_s1027" type="#_x0000_t202" style="position:absolute;margin-left:161.25pt;margin-top:5.3pt;width:10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">
            <v:textbox>
              <w:txbxContent>
                <w:p w:rsidR="007A522C" w:rsidRPr="007C3EAE" w:rsidRDefault="007A522C" w:rsidP="004F55E8">
                  <w:r>
                    <w:t xml:space="preserve">First Campus Partnership </w:t>
                  </w:r>
                  <w:r w:rsidRPr="007C3EAE">
                    <w:t>Steering Group</w:t>
                  </w:r>
                </w:p>
              </w:txbxContent>
            </v:textbox>
          </v:shape>
        </w:pict>
      </w:r>
    </w:p>
    <w:p w:rsidR="00541E2E" w:rsidRPr="004F55E8" w:rsidRDefault="00541E2E" w:rsidP="004F55E8"/>
    <w:p w:rsidR="00541E2E" w:rsidRPr="00FC64DF" w:rsidRDefault="00FB5250" w:rsidP="004F55E8">
      <w:r>
        <w:rPr>
          <w:noProof/>
        </w:rPr>
        <w:pict>
          <v:shape id="AutoShape 6" o:spid="_x0000_s1040" type="#_x0000_t32" style="position:absolute;margin-left:213pt;margin-top:8.7pt;width:0;height:25.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">
            <v:stroke startarrow="block" endarrow="block"/>
          </v:shape>
        </w:pict>
      </w:r>
    </w:p>
    <w:p w:rsidR="00541E2E" w:rsidRPr="00FC64DF" w:rsidRDefault="00FB5250" w:rsidP="004F55E8">
      <w:r>
        <w:rPr>
          <w:noProof/>
        </w:rPr>
        <w:pict>
          <v:shape id="Text Box 5" o:spid="_x0000_s1028" type="#_x0000_t202" style="position:absolute;margin-left:161.25pt;margin-top:9.7pt;width:10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">
            <v:textbox>
              <w:txbxContent>
                <w:p w:rsidR="007A522C" w:rsidRPr="007C3EAE" w:rsidRDefault="007A522C" w:rsidP="004F55E8">
                  <w:r>
                    <w:t>First Campus Operational</w:t>
                  </w:r>
                  <w:r w:rsidRPr="007C3EAE">
                    <w:t xml:space="preserve"> Group</w:t>
                  </w:r>
                </w:p>
              </w:txbxContent>
            </v:textbox>
          </v:shape>
        </w:pict>
      </w:r>
    </w:p>
    <w:p w:rsidR="00541E2E" w:rsidRPr="00FC64DF" w:rsidRDefault="00541E2E" w:rsidP="004F55E8"/>
    <w:p w:rsidR="00541E2E" w:rsidRPr="004F55E8" w:rsidRDefault="00541E2E" w:rsidP="004F55E8"/>
    <w:p w:rsidR="00541E2E" w:rsidRPr="004F55E8" w:rsidRDefault="00541E2E" w:rsidP="004F55E8"/>
    <w:p w:rsidR="00007850" w:rsidRPr="004F55E8" w:rsidRDefault="00541E2E" w:rsidP="004F55E8">
      <w:r w:rsidRPr="004F55E8">
        <w:t>The First Campus Steering Board</w:t>
      </w:r>
      <w:r w:rsidR="00D67863" w:rsidRPr="004F55E8">
        <w:t>,</w:t>
      </w:r>
      <w:r w:rsidRPr="004F55E8">
        <w:t xml:space="preserve"> reflect</w:t>
      </w:r>
      <w:r w:rsidR="00D67863" w:rsidRPr="004F55E8">
        <w:t>ing</w:t>
      </w:r>
      <w:r w:rsidRPr="004F55E8">
        <w:t xml:space="preserve"> multi-agency cross sector working will include representation from </w:t>
      </w:r>
      <w:r w:rsidR="00D67863" w:rsidRPr="004F55E8">
        <w:t>FE Partner Colleges</w:t>
      </w:r>
      <w:r w:rsidRPr="004F55E8">
        <w:t xml:space="preserve">, </w:t>
      </w:r>
      <w:r w:rsidR="00007850" w:rsidRPr="004F55E8">
        <w:t xml:space="preserve">Schools, Careers Wales and </w:t>
      </w:r>
      <w:r w:rsidRPr="004F55E8">
        <w:t xml:space="preserve">NIACE </w:t>
      </w:r>
      <w:proofErr w:type="spellStart"/>
      <w:r w:rsidRPr="004F55E8">
        <w:t>Dysgu</w:t>
      </w:r>
      <w:proofErr w:type="spellEnd"/>
      <w:r w:rsidRPr="004F55E8">
        <w:t xml:space="preserve"> Cymru. </w:t>
      </w:r>
    </w:p>
    <w:p w:rsidR="00541E2E" w:rsidRPr="004F55E8" w:rsidRDefault="00541E2E" w:rsidP="004F55E8">
      <w:r w:rsidRPr="004F55E8">
        <w:t>The following list provides names of members and the Institutions / organisations</w:t>
      </w:r>
      <w:r w:rsidRPr="00FC64DF">
        <w:t xml:space="preserve"> they represent:</w:t>
      </w:r>
    </w:p>
    <w:p w:rsidR="00541E2E" w:rsidRPr="004F55E8" w:rsidRDefault="009B608E" w:rsidP="004F55E8">
      <w:r>
        <w:t>To be appointed</w:t>
      </w:r>
      <w:r w:rsidR="00541E2E" w:rsidRPr="004F55E8">
        <w:t xml:space="preserve"> (Chair, </w:t>
      </w:r>
      <w:r w:rsidR="00007850" w:rsidRPr="004F55E8">
        <w:t>Director</w:t>
      </w:r>
      <w:r>
        <w:t xml:space="preserve"> of UK Partnerships and Widening Access</w:t>
      </w:r>
      <w:r w:rsidR="00541E2E" w:rsidRPr="004F55E8">
        <w:t xml:space="preserve">, University of </w:t>
      </w:r>
      <w:r w:rsidR="00007850" w:rsidRPr="004F55E8">
        <w:t>South Wales</w:t>
      </w:r>
      <w:r w:rsidR="00541E2E" w:rsidRPr="004F55E8">
        <w:t>)</w:t>
      </w:r>
    </w:p>
    <w:p w:rsidR="00541E2E" w:rsidRPr="004F55E8" w:rsidRDefault="00541E2E" w:rsidP="004F55E8">
      <w:r w:rsidRPr="004F55E8">
        <w:t xml:space="preserve">Kathryn Maddy (First Campus Manager, University of </w:t>
      </w:r>
      <w:r w:rsidR="004F55E8">
        <w:t>South Wales</w:t>
      </w:r>
      <w:r w:rsidRPr="004F55E8">
        <w:t>)</w:t>
      </w:r>
    </w:p>
    <w:p w:rsidR="00541E2E" w:rsidRPr="004F55E8" w:rsidRDefault="00541E2E" w:rsidP="004F55E8">
      <w:r w:rsidRPr="004F55E8">
        <w:lastRenderedPageBreak/>
        <w:t>Louise Griffin (Head of Student Recruitment</w:t>
      </w:r>
      <w:r w:rsidR="00007850" w:rsidRPr="004F55E8">
        <w:t xml:space="preserve"> and Widening Access</w:t>
      </w:r>
      <w:r w:rsidRPr="004F55E8">
        <w:t xml:space="preserve">, </w:t>
      </w:r>
      <w:r w:rsidR="00007850" w:rsidRPr="004F55E8">
        <w:t>Cardiff Metropolitan</w:t>
      </w:r>
      <w:r w:rsidRPr="004F55E8">
        <w:t>)</w:t>
      </w:r>
    </w:p>
    <w:p w:rsidR="00541E2E" w:rsidRPr="004F55E8" w:rsidRDefault="00541E2E" w:rsidP="004F55E8">
      <w:r w:rsidRPr="004F55E8">
        <w:t>Dave Roylance (Head of Undergraduate Recruitment &amp; Widening Access, Cardiff University)</w:t>
      </w:r>
    </w:p>
    <w:p w:rsidR="00541E2E" w:rsidRPr="004F55E8" w:rsidRDefault="00007850" w:rsidP="004F55E8">
      <w:r w:rsidRPr="004F55E8">
        <w:t>Hannah Pudner</w:t>
      </w:r>
      <w:r w:rsidR="00541E2E" w:rsidRPr="004F55E8">
        <w:t xml:space="preserve"> (</w:t>
      </w:r>
      <w:r w:rsidR="004F55E8" w:rsidRPr="004F55E8">
        <w:t>Assistant D</w:t>
      </w:r>
      <w:r w:rsidR="004F55E8">
        <w:t>irector (External Strategy) at t</w:t>
      </w:r>
      <w:r w:rsidR="004F55E8" w:rsidRPr="004F55E8">
        <w:t>he Open University</w:t>
      </w:r>
      <w:r w:rsidR="004F55E8" w:rsidRPr="004F55E8" w:rsidDel="004F55E8">
        <w:t xml:space="preserve"> </w:t>
      </w:r>
      <w:r w:rsidR="004F55E8">
        <w:t>in Wales</w:t>
      </w:r>
      <w:r w:rsidR="00541E2E" w:rsidRPr="004F55E8">
        <w:t>)</w:t>
      </w:r>
    </w:p>
    <w:p w:rsidR="00541E2E" w:rsidRPr="004F55E8" w:rsidRDefault="00007850" w:rsidP="004F55E8">
      <w:r w:rsidRPr="004F55E8">
        <w:t xml:space="preserve">Shirley Rogers </w:t>
      </w:r>
      <w:r w:rsidR="00541E2E" w:rsidRPr="004F55E8">
        <w:t>(Careers Wales)</w:t>
      </w:r>
    </w:p>
    <w:p w:rsidR="00541E2E" w:rsidRPr="004F55E8" w:rsidRDefault="00007850" w:rsidP="004F55E8">
      <w:r w:rsidRPr="004F55E8">
        <w:t>Karen Phillips</w:t>
      </w:r>
      <w:r w:rsidR="00541E2E" w:rsidRPr="004F55E8">
        <w:t xml:space="preserve"> (</w:t>
      </w:r>
      <w:r w:rsidRPr="004F55E8">
        <w:t>Vice-Principal, Coleg y Cymoedd</w:t>
      </w:r>
      <w:r w:rsidR="00541E2E" w:rsidRPr="004F55E8">
        <w:t>)</w:t>
      </w:r>
    </w:p>
    <w:p w:rsidR="00541E2E" w:rsidRDefault="00007850" w:rsidP="004F55E8">
      <w:r w:rsidRPr="004F55E8">
        <w:t>Cerys Furlong</w:t>
      </w:r>
      <w:r w:rsidR="00541E2E" w:rsidRPr="004F55E8">
        <w:t xml:space="preserve"> (NIACE </w:t>
      </w:r>
      <w:proofErr w:type="spellStart"/>
      <w:r w:rsidR="00541E2E" w:rsidRPr="004F55E8">
        <w:t>Dysgu</w:t>
      </w:r>
      <w:proofErr w:type="spellEnd"/>
      <w:r w:rsidR="00541E2E" w:rsidRPr="004F55E8">
        <w:t xml:space="preserve"> Cymru)</w:t>
      </w:r>
    </w:p>
    <w:p w:rsidR="00F445C0" w:rsidRPr="004F55E8" w:rsidRDefault="00F445C0" w:rsidP="004F55E8">
      <w:r>
        <w:t>John Davies (Deputy Head teacher, Pen-y-Dre High School)</w:t>
      </w:r>
    </w:p>
    <w:p w:rsidR="00541E2E" w:rsidRPr="004F55E8" w:rsidRDefault="00007850" w:rsidP="004F55E8">
      <w:r w:rsidRPr="004F55E8">
        <w:t>Sophie Jones (Secretary, University of South Wales)</w:t>
      </w:r>
    </w:p>
    <w:p w:rsidR="0014013D" w:rsidRPr="004F55E8" w:rsidRDefault="0014013D" w:rsidP="0014013D">
      <w:pPr>
        <w:pStyle w:val="Default"/>
        <w:ind w:left="720"/>
      </w:pPr>
    </w:p>
    <w:p w:rsidR="0014013D" w:rsidRPr="004F55E8" w:rsidRDefault="004F55E8" w:rsidP="004F55E8">
      <w:pPr>
        <w:pStyle w:val="Heading2"/>
      </w:pPr>
      <w:bookmarkStart w:id="19" w:name="_Toc399152553"/>
      <w:r>
        <w:rPr>
          <w:bCs/>
        </w:rPr>
        <w:t>E</w:t>
      </w:r>
      <w:r w:rsidR="0014013D" w:rsidRPr="004F55E8">
        <w:rPr>
          <w:bCs/>
        </w:rPr>
        <w:t>quality and diversity-related policies and practices</w:t>
      </w:r>
      <w:bookmarkEnd w:id="19"/>
      <w:r w:rsidR="0014013D" w:rsidRPr="004F55E8">
        <w:rPr>
          <w:bCs/>
        </w:rPr>
        <w:t xml:space="preserve"> </w:t>
      </w:r>
    </w:p>
    <w:p w:rsidR="0084651E" w:rsidRPr="004F55E8" w:rsidRDefault="004F55E8" w:rsidP="00FC64DF">
      <w:r w:rsidRPr="004F55E8">
        <w:t>First Campus</w:t>
      </w:r>
      <w:r w:rsidR="0084651E" w:rsidRPr="004F55E8">
        <w:t xml:space="preserve"> </w:t>
      </w:r>
      <w:r w:rsidR="0084651E" w:rsidRPr="00FC64DF">
        <w:t>can confirm that the equalities impact assessment of this strategy has been r</w:t>
      </w:r>
      <w:r w:rsidR="0084651E" w:rsidRPr="004F55E8">
        <w:t xml:space="preserve">eviewed by the University of </w:t>
      </w:r>
      <w:r w:rsidR="00CC7CAA" w:rsidRPr="004F55E8">
        <w:t xml:space="preserve">South Wales’ </w:t>
      </w:r>
      <w:r w:rsidR="0084651E" w:rsidRPr="004F55E8">
        <w:t xml:space="preserve">(lead HEI) equalities impact assessment (EIA) procedures and processes. The outcome of the assessment process will be reported to the </w:t>
      </w:r>
      <w:r w:rsidR="00CC7CAA" w:rsidRPr="004F55E8">
        <w:t xml:space="preserve">USW </w:t>
      </w:r>
      <w:r w:rsidR="0084651E" w:rsidRPr="004F55E8">
        <w:t>Equality and Diversity Steering Committee</w:t>
      </w:r>
      <w:r w:rsidR="00CC7CAA" w:rsidRPr="004F55E8">
        <w:t>.</w:t>
      </w:r>
    </w:p>
    <w:p w:rsidR="0084651E" w:rsidRPr="004F55E8" w:rsidRDefault="0084651E" w:rsidP="004F55E8">
      <w:pPr>
        <w:rPr>
          <w:color w:val="FF0000"/>
        </w:rPr>
      </w:pPr>
      <w:r w:rsidRPr="004F55E8">
        <w:t xml:space="preserve">The strategy has impact on all the equality groups with protected characteristics who participate in the First Campus partnership activities programme. The strategy clearly articulates the partnership’s inclusive approach and how it offers focussed support for with specific protected characteristics for example, </w:t>
      </w:r>
      <w:r w:rsidR="00524616" w:rsidRPr="004F55E8">
        <w:t xml:space="preserve">Confident Futures Summer School (Looked </w:t>
      </w:r>
      <w:proofErr w:type="gramStart"/>
      <w:r w:rsidR="00524616" w:rsidRPr="004F55E8">
        <w:t>After</w:t>
      </w:r>
      <w:proofErr w:type="gramEnd"/>
      <w:r w:rsidR="00524616" w:rsidRPr="004F55E8">
        <w:t xml:space="preserve"> Children), Discovery Summer School (</w:t>
      </w:r>
      <w:proofErr w:type="spellStart"/>
      <w:r w:rsidR="00C94C89">
        <w:t>Aspergers</w:t>
      </w:r>
      <w:proofErr w:type="spellEnd"/>
      <w:r w:rsidR="003B2811" w:rsidRPr="004F55E8">
        <w:t>) and</w:t>
      </w:r>
      <w:r w:rsidRPr="004F55E8">
        <w:t xml:space="preserve"> Musicians in Focus (Blind).</w:t>
      </w:r>
      <w:r w:rsidR="002B3B40" w:rsidRPr="00FC64DF">
        <w:t xml:space="preserve"> </w:t>
      </w:r>
    </w:p>
    <w:p w:rsidR="003458C0" w:rsidRDefault="0084651E" w:rsidP="004F55E8">
      <w:r w:rsidRPr="004F55E8">
        <w:t xml:space="preserve">The assessment indicates a positive outcome on the equality groups from the implementation of this strategy. Consultation has and will continue to take place to develop the strategy across the partnership. The implementation of the strategy will be reviewed annually by the First Campus Steering Group. </w:t>
      </w:r>
      <w:r w:rsidR="00BB3639">
        <w:t xml:space="preserve">See </w:t>
      </w:r>
      <w:r w:rsidR="00BB3639" w:rsidRPr="00262BC5">
        <w:t>A</w:t>
      </w:r>
      <w:r w:rsidR="00CA4A29" w:rsidRPr="00262BC5">
        <w:t>ppendix K,</w:t>
      </w:r>
      <w:r w:rsidR="00CA4A29">
        <w:t xml:space="preserve"> First Campus Equality Impact Assessment</w:t>
      </w:r>
    </w:p>
    <w:p w:rsidR="00651B9F" w:rsidRDefault="00651B9F" w:rsidP="004F55E8"/>
    <w:p w:rsidR="00651B9F" w:rsidRDefault="00651B9F" w:rsidP="004F55E8"/>
    <w:p w:rsidR="00651B9F" w:rsidRPr="00B63319" w:rsidRDefault="00DA1992" w:rsidP="008D2056">
      <w:pPr>
        <w:pStyle w:val="Heading1"/>
      </w:pPr>
      <w:bookmarkStart w:id="20" w:name="_Toc399152554"/>
      <w:r>
        <w:lastRenderedPageBreak/>
        <w:t>Section 2 –</w:t>
      </w:r>
      <w:r w:rsidR="00651B9F" w:rsidRPr="00B63319">
        <w:t xml:space="preserve"> Management of provision</w:t>
      </w:r>
      <w:bookmarkEnd w:id="20"/>
    </w:p>
    <w:p w:rsidR="00651B9F" w:rsidRDefault="00651B9F" w:rsidP="00651B9F">
      <w:pPr>
        <w:spacing w:line="240" w:lineRule="auto"/>
      </w:pPr>
      <w:r w:rsidRPr="00D958C2">
        <w:t>The Fir</w:t>
      </w:r>
      <w:r>
        <w:t xml:space="preserve">st Campus Partnership requires the following enablers to exist and operate: Employing HEIs, non employing HEIs, FE Colleges, schools and partnership working, as shown in diagram below. </w:t>
      </w:r>
    </w:p>
    <w:p w:rsidR="00651B9F" w:rsidRDefault="00651B9F" w:rsidP="00651B9F">
      <w:pPr>
        <w:spacing w:line="240" w:lineRule="auto"/>
      </w:pPr>
      <w:r>
        <w:rPr>
          <w:noProof/>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66040</wp:posOffset>
            </wp:positionV>
            <wp:extent cx="3286125" cy="2543175"/>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651B9F" w:rsidRPr="00D958C2" w:rsidRDefault="00651B9F" w:rsidP="00651B9F">
      <w:pPr>
        <w:spacing w:line="240" w:lineRule="auto"/>
      </w:pPr>
    </w:p>
    <w:p w:rsidR="00651B9F" w:rsidRDefault="00651B9F" w:rsidP="00651B9F">
      <w:pPr>
        <w:spacing w:line="240" w:lineRule="auto"/>
      </w:pPr>
    </w:p>
    <w:p w:rsidR="00651B9F" w:rsidRDefault="00651B9F" w:rsidP="00651B9F">
      <w:pPr>
        <w:spacing w:line="240" w:lineRule="auto"/>
      </w:pPr>
    </w:p>
    <w:p w:rsidR="00651B9F" w:rsidRDefault="00651B9F" w:rsidP="00651B9F">
      <w:pPr>
        <w:spacing w:line="240" w:lineRule="auto"/>
      </w:pPr>
    </w:p>
    <w:p w:rsidR="00651B9F" w:rsidRDefault="00651B9F" w:rsidP="00651B9F">
      <w:pPr>
        <w:spacing w:line="240" w:lineRule="auto"/>
      </w:pPr>
    </w:p>
    <w:p w:rsidR="00651B9F" w:rsidRDefault="00651B9F" w:rsidP="00651B9F">
      <w:pPr>
        <w:spacing w:line="240" w:lineRule="auto"/>
      </w:pPr>
    </w:p>
    <w:p w:rsidR="00651B9F" w:rsidRDefault="00651B9F" w:rsidP="00651B9F">
      <w:pPr>
        <w:spacing w:line="240" w:lineRule="auto"/>
      </w:pPr>
    </w:p>
    <w:p w:rsidR="00651B9F" w:rsidRDefault="00651B9F" w:rsidP="00651B9F">
      <w:pPr>
        <w:spacing w:line="240" w:lineRule="auto"/>
      </w:pPr>
    </w:p>
    <w:p w:rsidR="00651B9F" w:rsidRPr="00741F45" w:rsidRDefault="00651B9F" w:rsidP="00C54EF5">
      <w:pPr>
        <w:pStyle w:val="Heading2"/>
        <w:numPr>
          <w:ilvl w:val="0"/>
          <w:numId w:val="21"/>
        </w:numPr>
      </w:pPr>
      <w:bookmarkStart w:id="21" w:name="_Toc399152555"/>
      <w:r w:rsidRPr="00741F45">
        <w:t>Impact and Outcomes of First Campus Strategy 2011-2014.</w:t>
      </w:r>
      <w:bookmarkEnd w:id="21"/>
    </w:p>
    <w:p w:rsidR="00651B9F" w:rsidRDefault="00651B9F" w:rsidP="00651B9F">
      <w:pPr>
        <w:spacing w:line="240" w:lineRule="auto"/>
      </w:pPr>
      <w:r w:rsidRPr="006A50F0">
        <w:t xml:space="preserve">There are three parts to the critical assessment for the First Campus Strategy 2011-2014: </w:t>
      </w:r>
      <w:r>
        <w:t>p</w:t>
      </w:r>
      <w:r w:rsidRPr="006A50F0">
        <w:t>rogramme d</w:t>
      </w:r>
      <w:r>
        <w:t>elivery &amp; operations 2011-2014; t</w:t>
      </w:r>
      <w:r w:rsidRPr="006A50F0">
        <w:t>he First Campus partnership HEIs, FE &amp; Schools contribution to R</w:t>
      </w:r>
      <w:r>
        <w:t xml:space="preserve">eaching </w:t>
      </w:r>
      <w:r w:rsidRPr="006A50F0">
        <w:t>W</w:t>
      </w:r>
      <w:r>
        <w:t>ider</w:t>
      </w:r>
      <w:r w:rsidRPr="006A50F0">
        <w:t>, and R</w:t>
      </w:r>
      <w:r>
        <w:t xml:space="preserve">eaching </w:t>
      </w:r>
      <w:r w:rsidRPr="006A50F0">
        <w:t>W</w:t>
      </w:r>
      <w:r>
        <w:t>ider</w:t>
      </w:r>
      <w:r w:rsidRPr="006A50F0">
        <w:t xml:space="preserve"> benefits to HEIs, FE &amp; Schools</w:t>
      </w:r>
      <w:r>
        <w:t>; s</w:t>
      </w:r>
      <w:r w:rsidRPr="0058193C">
        <w:t>uccess indicators &amp; impact</w:t>
      </w:r>
      <w:r>
        <w:t>.</w:t>
      </w:r>
    </w:p>
    <w:p w:rsidR="00651B9F" w:rsidRDefault="00651B9F" w:rsidP="00C54EF5">
      <w:pPr>
        <w:pStyle w:val="Heading3"/>
        <w:numPr>
          <w:ilvl w:val="0"/>
          <w:numId w:val="23"/>
        </w:numPr>
      </w:pPr>
      <w:bookmarkStart w:id="22" w:name="_Toc399152556"/>
      <w:r w:rsidRPr="00741F45">
        <w:t>Programme delivery &amp; operations</w:t>
      </w:r>
      <w:r>
        <w:t xml:space="preserve"> 2011-2014</w:t>
      </w:r>
      <w:bookmarkEnd w:id="22"/>
    </w:p>
    <w:p w:rsidR="00651B9F" w:rsidRDefault="00651B9F" w:rsidP="00651B9F">
      <w:pPr>
        <w:spacing w:line="240" w:lineRule="auto"/>
      </w:pPr>
      <w:r w:rsidRPr="00024803">
        <w:t>The First Campus partnership developed significantly during the 2011-2014 strategy period</w:t>
      </w:r>
      <w:r>
        <w:t xml:space="preserve"> and is able to respond and contribute to the Welsh Government Higher Education Policy Statement (2013) and the Reaching Wider National Offer.</w:t>
      </w:r>
    </w:p>
    <w:p w:rsidR="00651B9F" w:rsidRDefault="00651B9F" w:rsidP="00651B9F">
      <w:pPr>
        <w:spacing w:line="240" w:lineRule="auto"/>
      </w:pPr>
      <w:r>
        <w:t xml:space="preserve">The First Campus Critical Assessment of the activities programme 2011-2014, </w:t>
      </w:r>
      <w:proofErr w:type="gramStart"/>
      <w:r>
        <w:t>see</w:t>
      </w:r>
      <w:proofErr w:type="gramEnd"/>
      <w:r>
        <w:t xml:space="preserve"> Appendix </w:t>
      </w:r>
      <w:r w:rsidR="00C94C89">
        <w:t>L and Annex A</w:t>
      </w:r>
      <w:r w:rsidR="00F971D3">
        <w:t>,</w:t>
      </w:r>
      <w:r>
        <w:t xml:space="preserve"> adopted the Annual Monitoring Statement (AMS) categories using </w:t>
      </w:r>
      <w:r w:rsidRPr="004A4A07">
        <w:t>five</w:t>
      </w:r>
      <w:r>
        <w:t xml:space="preserve"> priority areas: key outcomes, lessons learnt, areas for development, accreditation, and partnership working.</w:t>
      </w:r>
    </w:p>
    <w:p w:rsidR="00651B9F" w:rsidRDefault="00651B9F" w:rsidP="00651B9F">
      <w:pPr>
        <w:spacing w:line="240" w:lineRule="auto"/>
      </w:pPr>
      <w:r>
        <w:t xml:space="preserve">To move forward into the new three year strategy period First Campus will use the Critical Assessment of the activities programme to identify key factors </w:t>
      </w:r>
      <w:r w:rsidDel="00A530CA">
        <w:t xml:space="preserve">areas of significance </w:t>
      </w:r>
      <w:r>
        <w:t>to support the long term success of the First Campus partnership based on HEFCW’s target groups for the strategy period 2011-2014.</w:t>
      </w:r>
    </w:p>
    <w:p w:rsidR="00651B9F" w:rsidRDefault="00651B9F" w:rsidP="00651B9F">
      <w:pPr>
        <w:spacing w:after="240"/>
        <w:rPr>
          <w:bCs/>
        </w:rPr>
      </w:pPr>
      <w:r>
        <w:rPr>
          <w:bCs/>
        </w:rPr>
        <w:lastRenderedPageBreak/>
        <w:t>Sustainability</w:t>
      </w:r>
      <w:r w:rsidRPr="00AE40F2">
        <w:rPr>
          <w:bCs/>
        </w:rPr>
        <w:t>, collaboration and impact are the key factors for the First Campus partnership to focus on in 2014-2017</w:t>
      </w:r>
      <w:r>
        <w:rPr>
          <w:bCs/>
        </w:rPr>
        <w:t>. The 2011-2014 strategy’s critical assessment review demonstrates the position the partnership is now in to move forward over the</w:t>
      </w:r>
      <w:r w:rsidR="00F971D3">
        <w:rPr>
          <w:bCs/>
        </w:rPr>
        <w:t xml:space="preserve"> next three year strategy, see </w:t>
      </w:r>
      <w:r w:rsidR="00F971D3" w:rsidRPr="00262BC5">
        <w:rPr>
          <w:bCs/>
        </w:rPr>
        <w:t>A</w:t>
      </w:r>
      <w:r w:rsidRPr="00262BC5">
        <w:rPr>
          <w:bCs/>
        </w:rPr>
        <w:t xml:space="preserve">ppendix </w:t>
      </w:r>
      <w:r w:rsidR="00F971D3" w:rsidRPr="00262BC5">
        <w:rPr>
          <w:bCs/>
        </w:rPr>
        <w:t>L</w:t>
      </w:r>
      <w:r w:rsidRPr="00262BC5">
        <w:rPr>
          <w:bCs/>
        </w:rPr>
        <w:t xml:space="preserve"> for</w:t>
      </w:r>
      <w:r>
        <w:rPr>
          <w:bCs/>
        </w:rPr>
        <w:t xml:space="preserve"> critical assessment review.</w:t>
      </w:r>
    </w:p>
    <w:p w:rsidR="00651B9F" w:rsidRDefault="00651B9F" w:rsidP="00254B1C">
      <w:r>
        <w:rPr>
          <w:bCs/>
        </w:rPr>
        <w:t>Strengthen partnership sustainability, through its work with HEIs and academic departments First Campus will support undergraduate students with work based learning opportunities</w:t>
      </w:r>
      <w:r w:rsidRPr="00340D7C">
        <w:rPr>
          <w:bCs/>
        </w:rPr>
        <w:t xml:space="preserve"> encourage up</w:t>
      </w:r>
      <w:r>
        <w:rPr>
          <w:bCs/>
        </w:rPr>
        <w:t>-</w:t>
      </w:r>
      <w:r w:rsidRPr="00340D7C">
        <w:rPr>
          <w:bCs/>
        </w:rPr>
        <w:t>skilling, career aspirations, including access to the</w:t>
      </w:r>
      <w:r>
        <w:rPr>
          <w:bCs/>
        </w:rPr>
        <w:t xml:space="preserve"> teaching</w:t>
      </w:r>
      <w:r w:rsidRPr="00340D7C">
        <w:rPr>
          <w:bCs/>
        </w:rPr>
        <w:t xml:space="preserve"> professions. </w:t>
      </w:r>
      <w:r>
        <w:rPr>
          <w:bCs/>
        </w:rPr>
        <w:t xml:space="preserve">This method of delivery </w:t>
      </w:r>
      <w:r w:rsidRPr="00340D7C">
        <w:rPr>
          <w:bCs/>
        </w:rPr>
        <w:t>will</w:t>
      </w:r>
      <w:r>
        <w:rPr>
          <w:bCs/>
        </w:rPr>
        <w:t xml:space="preserve"> enhance the First Campus portfolio utilising undergraduate students as positive role models as well as them having </w:t>
      </w:r>
      <w:r w:rsidRPr="00A54368">
        <w:rPr>
          <w:bCs/>
        </w:rPr>
        <w:t xml:space="preserve">exposure to learners and </w:t>
      </w:r>
      <w:r>
        <w:rPr>
          <w:bCs/>
        </w:rPr>
        <w:t xml:space="preserve">their </w:t>
      </w:r>
      <w:r w:rsidRPr="00A54368">
        <w:rPr>
          <w:bCs/>
        </w:rPr>
        <w:t>attached issues which impinge on learning and have a wider impact on society.</w:t>
      </w:r>
      <w:r>
        <w:rPr>
          <w:bCs/>
        </w:rPr>
        <w:t xml:space="preserve"> Learners will have access to the latest knowledge in the specific subject areas and have </w:t>
      </w:r>
      <w:r w:rsidRPr="00D129DD">
        <w:rPr>
          <w:bCs/>
        </w:rPr>
        <w:t>opportunities to work with young people as opposed to teachers who are able to empathise with them</w:t>
      </w:r>
      <w:r>
        <w:rPr>
          <w:bCs/>
        </w:rPr>
        <w:t>; s</w:t>
      </w:r>
      <w:r w:rsidRPr="00364A4B">
        <w:rPr>
          <w:bCs/>
        </w:rPr>
        <w:t>upport</w:t>
      </w:r>
      <w:r>
        <w:rPr>
          <w:bCs/>
        </w:rPr>
        <w:t>ing</w:t>
      </w:r>
      <w:r w:rsidRPr="00364A4B">
        <w:rPr>
          <w:bCs/>
        </w:rPr>
        <w:t xml:space="preserve"> educational aspiration-raising</w:t>
      </w:r>
      <w:r w:rsidRPr="00364A4B">
        <w:rPr>
          <w:b/>
          <w:bCs/>
        </w:rPr>
        <w:t xml:space="preserve"> </w:t>
      </w:r>
      <w:r w:rsidRPr="00364A4B">
        <w:t>to increase motivation, retention and progression.</w:t>
      </w:r>
    </w:p>
    <w:p w:rsidR="00651B9F" w:rsidRPr="00237BD9" w:rsidRDefault="00651B9F" w:rsidP="00651B9F">
      <w:pPr>
        <w:pStyle w:val="Default"/>
        <w:spacing w:after="240" w:line="276" w:lineRule="auto"/>
      </w:pPr>
      <w:r>
        <w:rPr>
          <w:bCs/>
        </w:rPr>
        <w:t xml:space="preserve">First Campus partnership is a model of good practice for collaborative work and will demonstrate this further during 2014-2017 by working with: </w:t>
      </w:r>
      <w:r w:rsidRPr="00237BD9">
        <w:rPr>
          <w:bCs/>
        </w:rPr>
        <w:t>Coleg Cymraeg Cenedlaethol</w:t>
      </w:r>
      <w:r>
        <w:rPr>
          <w:bCs/>
        </w:rPr>
        <w:t xml:space="preserve">, Colleges Wales, National Galleries and Museums of Wales, Communities First clusters, UHOVI, HEI Widening Access departments, </w:t>
      </w:r>
      <w:r w:rsidRPr="00237BD9">
        <w:rPr>
          <w:bCs/>
        </w:rPr>
        <w:t>schools and community groups in South East Wales to offer high quality, innovative and inspiring projects that allow participants to access all universities and colleges engaging in HE delivery in the SE Wales region</w:t>
      </w:r>
      <w:r>
        <w:rPr>
          <w:bCs/>
        </w:rPr>
        <w:t xml:space="preserve"> including bite-size learning. Collaboration and partnership working will support future funding sources utilising expertise and knowledge to e</w:t>
      </w:r>
      <w:r w:rsidRPr="00237BD9">
        <w:rPr>
          <w:bCs/>
        </w:rPr>
        <w:t>nhance educational skills</w:t>
      </w:r>
      <w:r w:rsidRPr="00237BD9">
        <w:rPr>
          <w:b/>
          <w:bCs/>
        </w:rPr>
        <w:t xml:space="preserve"> </w:t>
      </w:r>
      <w:r w:rsidRPr="00237BD9">
        <w:t>to enable lea</w:t>
      </w:r>
      <w:r>
        <w:t>r</w:t>
      </w:r>
      <w:r w:rsidRPr="00237BD9">
        <w:t xml:space="preserve">ners to fulfil their academic potential and be prepared for further and/or higher education. </w:t>
      </w:r>
      <w:r>
        <w:t>This will d</w:t>
      </w:r>
      <w:r w:rsidRPr="00237BD9">
        <w:rPr>
          <w:bCs/>
        </w:rPr>
        <w:t>evelop and reinforce Information, Advice and Guidance (IAG) with particular reference to student finance and progression pathways as part of the activities programme</w:t>
      </w:r>
      <w:r>
        <w:rPr>
          <w:bCs/>
        </w:rPr>
        <w:t>.</w:t>
      </w:r>
    </w:p>
    <w:p w:rsidR="00651B9F" w:rsidRDefault="00651B9F" w:rsidP="00651B9F">
      <w:pPr>
        <w:pStyle w:val="Default"/>
        <w:spacing w:after="240" w:line="276" w:lineRule="auto"/>
        <w:rPr>
          <w:bCs/>
        </w:rPr>
      </w:pPr>
      <w:r>
        <w:rPr>
          <w:bCs/>
        </w:rPr>
        <w:t>Promoting</w:t>
      </w:r>
      <w:r w:rsidRPr="00237BD9">
        <w:rPr>
          <w:bCs/>
        </w:rPr>
        <w:t xml:space="preserve"> equality of opportunity and inclusive approaches for looked after children and people</w:t>
      </w:r>
      <w:r>
        <w:rPr>
          <w:bCs/>
        </w:rPr>
        <w:t xml:space="preserve"> with protected characteristics is embedded into the First Campus partnership ethos. In 2014-2017 we will look at a progression pathway for looked after children engaged with First Campus to support longer intervention. First Campus will evidence young people with protected characteristics achieving or aspiring to achieving a place at </w:t>
      </w:r>
      <w:proofErr w:type="gramStart"/>
      <w:r>
        <w:rPr>
          <w:bCs/>
        </w:rPr>
        <w:t>HE</w:t>
      </w:r>
      <w:proofErr w:type="gramEnd"/>
      <w:r>
        <w:rPr>
          <w:bCs/>
        </w:rPr>
        <w:t>.</w:t>
      </w:r>
    </w:p>
    <w:p w:rsidR="00651B9F" w:rsidRPr="00741F45" w:rsidRDefault="00651B9F" w:rsidP="00651B9F">
      <w:pPr>
        <w:spacing w:line="240" w:lineRule="auto"/>
      </w:pPr>
    </w:p>
    <w:p w:rsidR="00651B9F" w:rsidRPr="00866952" w:rsidRDefault="00651B9F" w:rsidP="00C54EF5">
      <w:pPr>
        <w:pStyle w:val="Heading3"/>
        <w:numPr>
          <w:ilvl w:val="0"/>
          <w:numId w:val="23"/>
        </w:numPr>
      </w:pPr>
      <w:bookmarkStart w:id="23" w:name="_Toc399152557"/>
      <w:r w:rsidRPr="00866952">
        <w:t xml:space="preserve">The First Campus partnership HEIs, FE &amp; Schools contribution to RW, and RW benefits to HEIs, FE </w:t>
      </w:r>
      <w:r>
        <w:t xml:space="preserve">Colleges </w:t>
      </w:r>
      <w:r w:rsidRPr="00866952">
        <w:t>&amp; Schools</w:t>
      </w:r>
      <w:bookmarkEnd w:id="23"/>
    </w:p>
    <w:p w:rsidR="00651B9F" w:rsidRDefault="00651B9F" w:rsidP="00651B9F">
      <w:pPr>
        <w:spacing w:line="240" w:lineRule="auto"/>
      </w:pPr>
      <w:r w:rsidRPr="00EC4C16">
        <w:t>The First Campus partnership has consulted with partners and key stakeholders to identify</w:t>
      </w:r>
      <w:r>
        <w:t xml:space="preserve">: </w:t>
      </w:r>
      <w:r w:rsidRPr="00274AF7">
        <w:t>how HEIs, FE &amp; Schools contribute</w:t>
      </w:r>
      <w:r w:rsidRPr="00EC4C16">
        <w:t xml:space="preserve"> to the success of First Campus / Reaching Wider</w:t>
      </w:r>
      <w:r>
        <w:t xml:space="preserve">; and the Reaching Wider benefits to HEIs FE Colleges and schools. </w:t>
      </w:r>
    </w:p>
    <w:p w:rsidR="00651B9F" w:rsidRPr="00D5650D" w:rsidRDefault="00651B9F" w:rsidP="00C54EF5">
      <w:pPr>
        <w:numPr>
          <w:ilvl w:val="0"/>
          <w:numId w:val="13"/>
        </w:numPr>
        <w:ind w:left="1418" w:hanging="425"/>
        <w:rPr>
          <w:i/>
        </w:rPr>
      </w:pPr>
      <w:r w:rsidRPr="00D5650D">
        <w:rPr>
          <w:i/>
        </w:rPr>
        <w:lastRenderedPageBreak/>
        <w:t>How HEIs, FE &amp; Schools contribute to the success of First Campus / Reaching Wider.</w:t>
      </w:r>
    </w:p>
    <w:p w:rsidR="00651B9F" w:rsidRDefault="00651B9F" w:rsidP="00651B9F">
      <w:pPr>
        <w:spacing w:line="240" w:lineRule="auto"/>
        <w:rPr>
          <w:b/>
        </w:rPr>
      </w:pPr>
      <w:r>
        <w:t>HEIs offe</w:t>
      </w:r>
      <w:r w:rsidRPr="004E1C9C">
        <w:t xml:space="preserve">r </w:t>
      </w:r>
      <w:r w:rsidRPr="004E1C9C">
        <w:rPr>
          <w:color w:val="000000"/>
        </w:rPr>
        <w:t>"in kind" support from non</w:t>
      </w:r>
      <w:r>
        <w:rPr>
          <w:color w:val="000000"/>
        </w:rPr>
        <w:t>-First Campus funded staff and provides a</w:t>
      </w:r>
      <w:r w:rsidRPr="00EB0F6F">
        <w:rPr>
          <w:color w:val="000000"/>
        </w:rPr>
        <w:t>ccess to buildings/student residences/facilities/equipment</w:t>
      </w:r>
      <w:r>
        <w:rPr>
          <w:color w:val="000000"/>
        </w:rPr>
        <w:t>. HEIs allow access to current undergraduate students for work opportunities on First Campus programmes for example the First Campus undergraduate mentoring programme. They promote First Campus activities and offer PR support along with the sharing of best practice and joint bid writing.</w:t>
      </w:r>
    </w:p>
    <w:p w:rsidR="00651B9F" w:rsidRDefault="00651B9F" w:rsidP="00651B9F">
      <w:pPr>
        <w:shd w:val="clear" w:color="auto" w:fill="FFFFFF"/>
        <w:spacing w:line="240" w:lineRule="auto"/>
        <w:rPr>
          <w:rFonts w:eastAsia="Times New Roman"/>
          <w:color w:val="000000"/>
        </w:rPr>
      </w:pPr>
      <w:r w:rsidRPr="00AB19FD">
        <w:t>First Campus took a cross section of schools; Willows High School, Pen y Dre High Sc</w:t>
      </w:r>
      <w:r w:rsidR="00C94C89">
        <w:t>hool and David Swallow</w:t>
      </w:r>
      <w:r w:rsidRPr="00AB19FD">
        <w:t xml:space="preserve">, </w:t>
      </w:r>
      <w:r w:rsidRPr="00AB19FD">
        <w:rPr>
          <w:rFonts w:eastAsia="Times New Roman"/>
          <w:color w:val="000000"/>
        </w:rPr>
        <w:t>'Strategic Lead for Secondary Sc</w:t>
      </w:r>
      <w:r>
        <w:rPr>
          <w:rFonts w:eastAsia="Times New Roman"/>
          <w:color w:val="000000"/>
        </w:rPr>
        <w:t xml:space="preserve">hools', Merthyr Tydfil to collate a response to schools contributing to the </w:t>
      </w:r>
      <w:r w:rsidRPr="00262BC5">
        <w:rPr>
          <w:rFonts w:eastAsia="Times New Roman"/>
          <w:color w:val="000000"/>
        </w:rPr>
        <w:t xml:space="preserve">success of First Campus, the following is a ‘snap shot’ please refer to Appendix </w:t>
      </w:r>
      <w:r w:rsidR="0020085C" w:rsidRPr="00262BC5">
        <w:rPr>
          <w:rFonts w:eastAsia="Times New Roman"/>
          <w:color w:val="000000"/>
        </w:rPr>
        <w:t>M</w:t>
      </w:r>
      <w:r w:rsidR="00C94C89">
        <w:rPr>
          <w:rFonts w:eastAsia="Times New Roman"/>
          <w:color w:val="000000"/>
        </w:rPr>
        <w:t xml:space="preserve"> and Annex B</w:t>
      </w:r>
      <w:r>
        <w:rPr>
          <w:rFonts w:eastAsia="Times New Roman"/>
          <w:color w:val="000000"/>
        </w:rPr>
        <w:t xml:space="preserve"> for full details.</w:t>
      </w:r>
    </w:p>
    <w:p w:rsidR="00651B9F" w:rsidRPr="00EC314D" w:rsidRDefault="00651B9F" w:rsidP="00651B9F">
      <w:pPr>
        <w:shd w:val="clear" w:color="auto" w:fill="FFFFFF"/>
        <w:spacing w:line="240" w:lineRule="auto"/>
        <w:rPr>
          <w:rFonts w:eastAsia="Times New Roman"/>
          <w:color w:val="000000"/>
        </w:rPr>
      </w:pPr>
      <w:r w:rsidRPr="00EC314D">
        <w:rPr>
          <w:rFonts w:eastAsia="Times New Roman"/>
          <w:color w:val="000000"/>
        </w:rPr>
        <w:t>Schools contribute to the success of First Campus by:</w:t>
      </w:r>
    </w:p>
    <w:p w:rsidR="00651B9F" w:rsidRPr="00D5650D" w:rsidRDefault="00651B9F" w:rsidP="00C54EF5">
      <w:pPr>
        <w:pStyle w:val="ListParagraph"/>
        <w:numPr>
          <w:ilvl w:val="0"/>
          <w:numId w:val="15"/>
        </w:numPr>
        <w:spacing w:before="0" w:beforeAutospacing="0" w:after="200" w:afterAutospacing="0"/>
        <w:rPr>
          <w:rFonts w:eastAsia="Times New Roman"/>
          <w:color w:val="000000"/>
        </w:rPr>
      </w:pPr>
      <w:r w:rsidRPr="00D5650D">
        <w:rPr>
          <w:rFonts w:eastAsia="Times New Roman"/>
          <w:color w:val="000000"/>
        </w:rPr>
        <w:t>Enabling undergraduate students to be actively involved in school processes which support and enhance learning</w:t>
      </w:r>
    </w:p>
    <w:p w:rsidR="00651B9F" w:rsidRDefault="00651B9F" w:rsidP="00C54EF5">
      <w:pPr>
        <w:pStyle w:val="ListParagraph"/>
        <w:numPr>
          <w:ilvl w:val="0"/>
          <w:numId w:val="15"/>
        </w:numPr>
        <w:spacing w:before="0" w:beforeAutospacing="0" w:after="0" w:afterAutospacing="0" w:line="240" w:lineRule="auto"/>
        <w:rPr>
          <w:rFonts w:eastAsia="Times New Roman"/>
          <w:color w:val="000000"/>
        </w:rPr>
      </w:pPr>
      <w:r w:rsidRPr="0020085C">
        <w:rPr>
          <w:rFonts w:eastAsia="Times New Roman"/>
          <w:color w:val="000000"/>
        </w:rPr>
        <w:t>Provide opportunities for students who are interested in pursuing an educational (teaching) career to be involved with children through team work, group work etc</w:t>
      </w:r>
    </w:p>
    <w:p w:rsidR="00651B9F" w:rsidRPr="00D5650D" w:rsidRDefault="00651B9F" w:rsidP="00C54EF5">
      <w:pPr>
        <w:pStyle w:val="ListParagraph"/>
        <w:numPr>
          <w:ilvl w:val="0"/>
          <w:numId w:val="15"/>
        </w:numPr>
        <w:spacing w:before="0" w:beforeAutospacing="0" w:after="0" w:afterAutospacing="0" w:line="240" w:lineRule="auto"/>
        <w:rPr>
          <w:rFonts w:eastAsia="Times New Roman"/>
          <w:color w:val="000000"/>
        </w:rPr>
      </w:pPr>
      <w:r w:rsidRPr="00D5650D">
        <w:rPr>
          <w:rFonts w:eastAsia="Times New Roman"/>
          <w:color w:val="000000"/>
        </w:rPr>
        <w:t>Supporting university staff in their understanding of deprivation</w:t>
      </w:r>
    </w:p>
    <w:p w:rsidR="0020085C" w:rsidRPr="0020085C" w:rsidRDefault="00651B9F" w:rsidP="00C54EF5">
      <w:pPr>
        <w:pStyle w:val="ListParagraph"/>
        <w:numPr>
          <w:ilvl w:val="0"/>
          <w:numId w:val="15"/>
        </w:numPr>
        <w:spacing w:before="0" w:beforeAutospacing="0" w:after="0" w:afterAutospacing="0" w:line="240" w:lineRule="auto"/>
        <w:rPr>
          <w:rFonts w:eastAsia="Times New Roman"/>
          <w:color w:val="000000"/>
        </w:rPr>
      </w:pPr>
      <w:r w:rsidRPr="00D5650D">
        <w:rPr>
          <w:rFonts w:eastAsia="Times New Roman"/>
          <w:color w:val="000000"/>
        </w:rPr>
        <w:t>Creating awareness of literacy and numeracy developments</w:t>
      </w:r>
    </w:p>
    <w:p w:rsidR="00651B9F" w:rsidRPr="0020085C" w:rsidRDefault="00651B9F" w:rsidP="00C54EF5">
      <w:pPr>
        <w:pStyle w:val="ListParagraph"/>
        <w:numPr>
          <w:ilvl w:val="0"/>
          <w:numId w:val="15"/>
        </w:numPr>
        <w:spacing w:before="0" w:beforeAutospacing="0" w:after="0" w:afterAutospacing="0" w:line="240" w:lineRule="auto"/>
        <w:rPr>
          <w:rFonts w:eastAsia="Times New Roman"/>
          <w:color w:val="000000"/>
        </w:rPr>
      </w:pPr>
      <w:r w:rsidRPr="00D5650D">
        <w:rPr>
          <w:rFonts w:eastAsia="Times New Roman"/>
          <w:color w:val="000000"/>
        </w:rPr>
        <w:t>Provides a platform at events to reach the wider community.</w:t>
      </w:r>
    </w:p>
    <w:p w:rsidR="00651B9F" w:rsidRPr="00D5650D" w:rsidRDefault="00651B9F" w:rsidP="00C54EF5">
      <w:pPr>
        <w:pStyle w:val="ListParagraph"/>
        <w:numPr>
          <w:ilvl w:val="0"/>
          <w:numId w:val="15"/>
        </w:numPr>
        <w:spacing w:before="0" w:beforeAutospacing="0" w:after="0" w:afterAutospacing="0" w:line="240" w:lineRule="auto"/>
        <w:rPr>
          <w:rFonts w:eastAsia="Times New Roman"/>
          <w:color w:val="000000"/>
        </w:rPr>
      </w:pPr>
      <w:r w:rsidRPr="00D5650D">
        <w:rPr>
          <w:rFonts w:eastAsia="Times New Roman"/>
          <w:color w:val="000000"/>
        </w:rPr>
        <w:t>Provide students with exposure to learners and attached issues which impinge on learning and have a wider impact on society.</w:t>
      </w:r>
    </w:p>
    <w:p w:rsidR="00651B9F" w:rsidRPr="00D5650D" w:rsidRDefault="00651B9F" w:rsidP="00C54EF5">
      <w:pPr>
        <w:pStyle w:val="ListParagraph"/>
        <w:numPr>
          <w:ilvl w:val="0"/>
          <w:numId w:val="15"/>
        </w:numPr>
        <w:spacing w:before="0" w:beforeAutospacing="0" w:after="0" w:afterAutospacing="0" w:line="240" w:lineRule="auto"/>
        <w:rPr>
          <w:rFonts w:eastAsia="Times New Roman"/>
          <w:color w:val="000000"/>
        </w:rPr>
      </w:pPr>
      <w:r w:rsidRPr="00D5650D">
        <w:rPr>
          <w:rFonts w:eastAsia="Times New Roman"/>
          <w:color w:val="000000"/>
        </w:rPr>
        <w:t>Collaboration with local higher education establishments and initiatives which could be sector leading.</w:t>
      </w:r>
    </w:p>
    <w:p w:rsidR="00651B9F" w:rsidRPr="00D5650D" w:rsidRDefault="00651B9F" w:rsidP="00C54EF5">
      <w:pPr>
        <w:pStyle w:val="ListParagraph"/>
        <w:numPr>
          <w:ilvl w:val="0"/>
          <w:numId w:val="15"/>
        </w:numPr>
        <w:spacing w:before="0" w:beforeAutospacing="0" w:after="0" w:afterAutospacing="0" w:line="240" w:lineRule="auto"/>
        <w:rPr>
          <w:rFonts w:eastAsia="Times New Roman"/>
          <w:color w:val="000000"/>
        </w:rPr>
      </w:pPr>
      <w:r w:rsidRPr="00D5650D">
        <w:rPr>
          <w:rFonts w:eastAsia="Times New Roman"/>
          <w:color w:val="000000"/>
        </w:rPr>
        <w:t xml:space="preserve">PR for First Campus </w:t>
      </w:r>
    </w:p>
    <w:p w:rsidR="00651B9F" w:rsidRPr="00D5650D" w:rsidRDefault="00651B9F" w:rsidP="00C54EF5">
      <w:pPr>
        <w:numPr>
          <w:ilvl w:val="0"/>
          <w:numId w:val="13"/>
        </w:numPr>
        <w:ind w:left="993" w:firstLine="0"/>
        <w:rPr>
          <w:i/>
        </w:rPr>
      </w:pPr>
      <w:r w:rsidRPr="00D5650D">
        <w:rPr>
          <w:i/>
        </w:rPr>
        <w:t>The Reaching Wider benefits to HEIs FE Colleges and schools</w:t>
      </w:r>
    </w:p>
    <w:p w:rsidR="00651B9F" w:rsidRDefault="00651B9F" w:rsidP="00651B9F">
      <w:pPr>
        <w:spacing w:line="240" w:lineRule="auto"/>
      </w:pPr>
      <w:r>
        <w:t>HEIs see First Campus as direct funding and an opportunity for ‘joint bids for funding’ as well as a vehicle for collaboration; this in effect avoids duplication and promotes a joined up approach in working with younger age groups. Regular operational meetings (4 annually) provide a forum for discussion; exchange of knowledge and expertise; sharing of good practice; operational support; access to our partner’s venues, resources, facilities and contacts.</w:t>
      </w:r>
    </w:p>
    <w:p w:rsidR="00651B9F" w:rsidRPr="00F96897" w:rsidRDefault="00651B9F" w:rsidP="00651B9F">
      <w:pPr>
        <w:spacing w:line="240" w:lineRule="auto"/>
      </w:pPr>
      <w:r w:rsidRPr="00F96897">
        <w:t>The South East Wales Reaching Wider partnership is a valuable resource for HE, it is a cost effective partnership which works productively with all the HEIs in South East Wales. Through collaborative partnership working, particularly regionally, First Campus is able to offer access to more accessible higher education opportunities across the region.</w:t>
      </w:r>
      <w:r>
        <w:t xml:space="preserve"> </w:t>
      </w:r>
    </w:p>
    <w:p w:rsidR="00651B9F" w:rsidRPr="00F96897" w:rsidRDefault="00651B9F" w:rsidP="00651B9F">
      <w:pPr>
        <w:spacing w:line="240" w:lineRule="auto"/>
      </w:pPr>
      <w:r w:rsidRPr="00F96897">
        <w:lastRenderedPageBreak/>
        <w:t>Through strategic collaboration and partnership working with First Campus HEIs can enhance corporate strategic plans and national policies, for example through:</w:t>
      </w:r>
    </w:p>
    <w:p w:rsidR="00651B9F" w:rsidRPr="00D5650D" w:rsidRDefault="00651B9F" w:rsidP="00C54EF5">
      <w:pPr>
        <w:pStyle w:val="ListParagraph"/>
        <w:numPr>
          <w:ilvl w:val="0"/>
          <w:numId w:val="16"/>
        </w:numPr>
        <w:spacing w:before="0" w:beforeAutospacing="0" w:after="200" w:afterAutospacing="0" w:line="240" w:lineRule="auto"/>
      </w:pPr>
      <w:r w:rsidRPr="00D5650D">
        <w:t>South East Wales Regional agenda</w:t>
      </w:r>
    </w:p>
    <w:p w:rsidR="00651B9F" w:rsidRPr="00D5650D" w:rsidRDefault="00651B9F" w:rsidP="00C54EF5">
      <w:pPr>
        <w:pStyle w:val="ListParagraph"/>
        <w:numPr>
          <w:ilvl w:val="0"/>
          <w:numId w:val="16"/>
        </w:numPr>
        <w:spacing w:before="0" w:beforeAutospacing="0" w:after="200" w:afterAutospacing="0" w:line="240" w:lineRule="auto"/>
      </w:pPr>
      <w:r w:rsidRPr="00D5650D">
        <w:t>Institutional Equality and Diversity plans</w:t>
      </w:r>
    </w:p>
    <w:p w:rsidR="00651B9F" w:rsidRPr="00D5650D" w:rsidRDefault="00651B9F" w:rsidP="00C54EF5">
      <w:pPr>
        <w:pStyle w:val="ListParagraph"/>
        <w:numPr>
          <w:ilvl w:val="0"/>
          <w:numId w:val="16"/>
        </w:numPr>
        <w:spacing w:before="0" w:beforeAutospacing="0" w:after="200" w:afterAutospacing="0" w:line="240" w:lineRule="auto"/>
      </w:pPr>
      <w:r w:rsidRPr="00D5650D">
        <w:t>Widening Access strategies</w:t>
      </w:r>
    </w:p>
    <w:p w:rsidR="00651B9F" w:rsidRPr="00D5650D" w:rsidRDefault="00651B9F" w:rsidP="00C54EF5">
      <w:pPr>
        <w:pStyle w:val="ListParagraph"/>
        <w:numPr>
          <w:ilvl w:val="0"/>
          <w:numId w:val="16"/>
        </w:numPr>
        <w:spacing w:before="0" w:beforeAutospacing="0" w:after="200" w:afterAutospacing="0" w:line="240" w:lineRule="auto"/>
      </w:pPr>
      <w:r w:rsidRPr="00D5650D">
        <w:t>Learning and Teaching strategies</w:t>
      </w:r>
    </w:p>
    <w:p w:rsidR="00651B9F" w:rsidRPr="00D5650D" w:rsidRDefault="00651B9F" w:rsidP="00C54EF5">
      <w:pPr>
        <w:pStyle w:val="ListParagraph"/>
        <w:numPr>
          <w:ilvl w:val="0"/>
          <w:numId w:val="16"/>
        </w:numPr>
        <w:spacing w:before="0" w:beforeAutospacing="0" w:after="200" w:afterAutospacing="0" w:line="240" w:lineRule="auto"/>
      </w:pPr>
      <w:r w:rsidRPr="00D5650D">
        <w:t>Fee Plans</w:t>
      </w:r>
    </w:p>
    <w:p w:rsidR="00651B9F" w:rsidRPr="00D5650D" w:rsidRDefault="00651B9F" w:rsidP="00C54EF5">
      <w:pPr>
        <w:pStyle w:val="ListParagraph"/>
        <w:numPr>
          <w:ilvl w:val="0"/>
          <w:numId w:val="16"/>
        </w:numPr>
        <w:spacing w:before="0" w:beforeAutospacing="0" w:after="200" w:afterAutospacing="0" w:line="240" w:lineRule="auto"/>
      </w:pPr>
      <w:r w:rsidRPr="00D5650D">
        <w:t>Welsh medium plans</w:t>
      </w:r>
    </w:p>
    <w:p w:rsidR="00651B9F" w:rsidRPr="00D5650D" w:rsidRDefault="00651B9F" w:rsidP="00C54EF5">
      <w:pPr>
        <w:pStyle w:val="ListParagraph"/>
        <w:numPr>
          <w:ilvl w:val="0"/>
          <w:numId w:val="16"/>
        </w:numPr>
        <w:spacing w:before="0" w:beforeAutospacing="0" w:after="200" w:afterAutospacing="0" w:line="240" w:lineRule="auto"/>
      </w:pPr>
      <w:r w:rsidRPr="00D5650D">
        <w:t>WG/HEFCW Child Poverty strategies/policies</w:t>
      </w:r>
    </w:p>
    <w:p w:rsidR="00651B9F" w:rsidRPr="00D5650D" w:rsidRDefault="00651B9F" w:rsidP="00C54EF5">
      <w:pPr>
        <w:pStyle w:val="ListParagraph"/>
        <w:numPr>
          <w:ilvl w:val="0"/>
          <w:numId w:val="16"/>
        </w:numPr>
        <w:spacing w:before="0" w:beforeAutospacing="0" w:after="200" w:afterAutospacing="0" w:line="240" w:lineRule="auto"/>
      </w:pPr>
      <w:r w:rsidRPr="00D5650D">
        <w:t xml:space="preserve">Contributes towards HEIs strategic aims </w:t>
      </w:r>
      <w:proofErr w:type="spellStart"/>
      <w:r w:rsidRPr="00D5650D">
        <w:t>e.g</w:t>
      </w:r>
      <w:proofErr w:type="spellEnd"/>
      <w:r w:rsidRPr="00D5650D">
        <w:t xml:space="preserve"> 20% Communities First</w:t>
      </w:r>
    </w:p>
    <w:p w:rsidR="00651B9F" w:rsidRPr="00D5650D" w:rsidRDefault="00651B9F" w:rsidP="00C54EF5">
      <w:pPr>
        <w:pStyle w:val="ListParagraph"/>
        <w:numPr>
          <w:ilvl w:val="0"/>
          <w:numId w:val="16"/>
        </w:numPr>
        <w:spacing w:before="0" w:beforeAutospacing="0" w:after="200" w:afterAutospacing="0" w:line="240" w:lineRule="auto"/>
      </w:pPr>
      <w:r w:rsidRPr="00D5650D">
        <w:t>Supporting and contributing to WG and HEFCW ‘Tackling Child Poverty’ policy</w:t>
      </w:r>
    </w:p>
    <w:p w:rsidR="00651B9F" w:rsidRPr="00D5650D" w:rsidRDefault="00651B9F" w:rsidP="00C54EF5">
      <w:pPr>
        <w:pStyle w:val="ListParagraph"/>
        <w:numPr>
          <w:ilvl w:val="0"/>
          <w:numId w:val="16"/>
        </w:numPr>
        <w:spacing w:before="0" w:beforeAutospacing="0" w:after="200" w:afterAutospacing="0" w:line="240" w:lineRule="auto"/>
      </w:pPr>
      <w:r w:rsidRPr="00D5650D">
        <w:t>Contributes to WG priorities e.g. social justice and buoyant economy</w:t>
      </w:r>
    </w:p>
    <w:p w:rsidR="00651B9F" w:rsidRDefault="00651B9F" w:rsidP="00254B1C">
      <w:pPr>
        <w:spacing w:line="240" w:lineRule="auto"/>
      </w:pPr>
      <w:r>
        <w:t xml:space="preserve">The regional FE Colleges identify the following benefits from </w:t>
      </w:r>
      <w:r w:rsidRPr="00D5650D">
        <w:t>Reaching Wider</w:t>
      </w:r>
      <w:r>
        <w:t xml:space="preserve">: </w:t>
      </w:r>
    </w:p>
    <w:p w:rsidR="00651B9F" w:rsidRPr="00D035C6" w:rsidRDefault="00651B9F" w:rsidP="00C54EF5">
      <w:pPr>
        <w:pStyle w:val="ListParagraph"/>
        <w:numPr>
          <w:ilvl w:val="0"/>
          <w:numId w:val="14"/>
        </w:numPr>
        <w:spacing w:before="0" w:beforeAutospacing="0" w:after="0" w:afterAutospacing="0" w:line="240" w:lineRule="auto"/>
        <w:rPr>
          <w:rFonts w:eastAsia="Times New Roman"/>
          <w:color w:val="000000"/>
        </w:rPr>
      </w:pPr>
      <w:r w:rsidRPr="00D035C6">
        <w:rPr>
          <w:rFonts w:eastAsia="Times New Roman"/>
          <w:color w:val="000000"/>
        </w:rPr>
        <w:t>Provides opportunities for learners to be engaged in a range of stimulating activities which enhances learning.</w:t>
      </w:r>
    </w:p>
    <w:p w:rsidR="00651B9F" w:rsidRPr="00D035C6" w:rsidRDefault="00651B9F" w:rsidP="00C54EF5">
      <w:pPr>
        <w:pStyle w:val="ListParagraph"/>
        <w:numPr>
          <w:ilvl w:val="0"/>
          <w:numId w:val="14"/>
        </w:numPr>
        <w:spacing w:before="0" w:beforeAutospacing="0" w:after="0" w:afterAutospacing="0" w:line="240" w:lineRule="auto"/>
        <w:rPr>
          <w:rFonts w:eastAsia="Times New Roman"/>
          <w:color w:val="000000"/>
        </w:rPr>
      </w:pPr>
      <w:r w:rsidRPr="00D035C6">
        <w:rPr>
          <w:rFonts w:eastAsia="Times New Roman"/>
          <w:color w:val="000000"/>
        </w:rPr>
        <w:t>Provides opportunities and activities which support the curriculum - e.g. it provides additional opportunities for enterprise activities.</w:t>
      </w:r>
    </w:p>
    <w:p w:rsidR="00651B9F" w:rsidRPr="00D035C6" w:rsidRDefault="00651B9F" w:rsidP="00C54EF5">
      <w:pPr>
        <w:pStyle w:val="ListParagraph"/>
        <w:numPr>
          <w:ilvl w:val="0"/>
          <w:numId w:val="14"/>
        </w:numPr>
        <w:spacing w:before="0" w:beforeAutospacing="0" w:after="0" w:afterAutospacing="0" w:line="240" w:lineRule="auto"/>
        <w:rPr>
          <w:rFonts w:eastAsia="Times New Roman"/>
          <w:color w:val="000000"/>
        </w:rPr>
      </w:pPr>
      <w:r w:rsidRPr="00D035C6">
        <w:rPr>
          <w:rFonts w:eastAsia="Times New Roman"/>
          <w:color w:val="000000"/>
        </w:rPr>
        <w:t xml:space="preserve">College learners benefit from working with undergraduates who are in their final year of degree programmes providing a valuable 'peer learning' opportunity for college learners to engage with students who are currently studying at a university. </w:t>
      </w:r>
    </w:p>
    <w:p w:rsidR="00651B9F" w:rsidRPr="00D035C6" w:rsidRDefault="00651B9F" w:rsidP="00C54EF5">
      <w:pPr>
        <w:pStyle w:val="ListParagraph"/>
        <w:numPr>
          <w:ilvl w:val="0"/>
          <w:numId w:val="14"/>
        </w:numPr>
        <w:spacing w:before="0" w:beforeAutospacing="0" w:after="0" w:afterAutospacing="0" w:line="240" w:lineRule="auto"/>
        <w:rPr>
          <w:rFonts w:eastAsia="Times New Roman"/>
          <w:color w:val="000000"/>
        </w:rPr>
      </w:pPr>
      <w:r w:rsidRPr="00D035C6">
        <w:rPr>
          <w:rFonts w:eastAsia="Times New Roman"/>
          <w:color w:val="000000"/>
        </w:rPr>
        <w:t>College learners can participate in accredited bite sized programmes at university campuses to help prepare them for HE progression.</w:t>
      </w:r>
    </w:p>
    <w:p w:rsidR="00651B9F" w:rsidRPr="00D035C6" w:rsidRDefault="00651B9F" w:rsidP="00C54EF5">
      <w:pPr>
        <w:pStyle w:val="ListParagraph"/>
        <w:numPr>
          <w:ilvl w:val="0"/>
          <w:numId w:val="14"/>
        </w:numPr>
        <w:spacing w:before="0" w:beforeAutospacing="0" w:after="0" w:afterAutospacing="0" w:line="240" w:lineRule="auto"/>
        <w:rPr>
          <w:rFonts w:eastAsia="Times New Roman"/>
          <w:color w:val="000000"/>
        </w:rPr>
      </w:pPr>
      <w:r w:rsidRPr="00D035C6">
        <w:rPr>
          <w:rFonts w:eastAsia="Times New Roman"/>
          <w:color w:val="000000"/>
        </w:rPr>
        <w:t>Skills of college learners are enhanced through the</w:t>
      </w:r>
      <w:r>
        <w:rPr>
          <w:rFonts w:eastAsia="Times New Roman"/>
          <w:color w:val="000000"/>
        </w:rPr>
        <w:t xml:space="preserve"> subject specific workshops and;</w:t>
      </w:r>
      <w:r w:rsidRPr="00D035C6">
        <w:rPr>
          <w:rFonts w:eastAsia="Times New Roman"/>
          <w:color w:val="000000"/>
        </w:rPr>
        <w:t xml:space="preserve"> aspirations of progression to higher education are raised.</w:t>
      </w:r>
    </w:p>
    <w:p w:rsidR="00651B9F" w:rsidRPr="00D035C6" w:rsidRDefault="00651B9F" w:rsidP="00C54EF5">
      <w:pPr>
        <w:pStyle w:val="ListParagraph"/>
        <w:numPr>
          <w:ilvl w:val="0"/>
          <w:numId w:val="14"/>
        </w:numPr>
        <w:spacing w:before="0" w:beforeAutospacing="0" w:after="0" w:afterAutospacing="0" w:line="240" w:lineRule="auto"/>
        <w:rPr>
          <w:rFonts w:eastAsia="Times New Roman"/>
          <w:color w:val="000000"/>
        </w:rPr>
      </w:pPr>
      <w:r w:rsidRPr="00D035C6">
        <w:rPr>
          <w:rFonts w:eastAsia="Times New Roman"/>
          <w:color w:val="000000"/>
        </w:rPr>
        <w:t xml:space="preserve">Subject specific workshops are mapped against the curriculum of certain courses thus enriching the college learning experience. </w:t>
      </w:r>
    </w:p>
    <w:p w:rsidR="00651B9F" w:rsidRPr="00D035C6" w:rsidRDefault="00651B9F" w:rsidP="00C54EF5">
      <w:pPr>
        <w:pStyle w:val="ListParagraph"/>
        <w:numPr>
          <w:ilvl w:val="0"/>
          <w:numId w:val="14"/>
        </w:numPr>
        <w:spacing w:before="0" w:beforeAutospacing="0" w:after="0" w:afterAutospacing="0" w:line="240" w:lineRule="auto"/>
        <w:rPr>
          <w:rFonts w:eastAsia="Times New Roman"/>
          <w:color w:val="000000"/>
        </w:rPr>
      </w:pPr>
      <w:r w:rsidRPr="00D035C6">
        <w:rPr>
          <w:rFonts w:eastAsia="Times New Roman"/>
          <w:color w:val="000000"/>
        </w:rPr>
        <w:t>Broadens the horizons of learners by participating in different learning experiences such as those offer by Trading places project and Global investment challenge.</w:t>
      </w:r>
    </w:p>
    <w:p w:rsidR="00651B9F" w:rsidRPr="00D035C6" w:rsidRDefault="00651B9F" w:rsidP="00C54EF5">
      <w:pPr>
        <w:pStyle w:val="ListParagraph"/>
        <w:numPr>
          <w:ilvl w:val="0"/>
          <w:numId w:val="14"/>
        </w:numPr>
        <w:spacing w:before="0" w:beforeAutospacing="0" w:after="0" w:afterAutospacing="0" w:line="240" w:lineRule="auto"/>
        <w:rPr>
          <w:rFonts w:eastAsia="Times New Roman"/>
          <w:color w:val="000000"/>
        </w:rPr>
      </w:pPr>
      <w:r>
        <w:rPr>
          <w:rFonts w:eastAsia="Times New Roman"/>
          <w:color w:val="000000"/>
        </w:rPr>
        <w:t>S</w:t>
      </w:r>
      <w:r w:rsidRPr="00D035C6">
        <w:rPr>
          <w:rFonts w:eastAsia="Times New Roman"/>
          <w:color w:val="000000"/>
        </w:rPr>
        <w:t>ign post</w:t>
      </w:r>
      <w:r>
        <w:rPr>
          <w:rFonts w:eastAsia="Times New Roman"/>
          <w:color w:val="000000"/>
        </w:rPr>
        <w:t>s</w:t>
      </w:r>
      <w:r w:rsidRPr="00D035C6">
        <w:rPr>
          <w:rFonts w:eastAsia="Times New Roman"/>
          <w:color w:val="000000"/>
        </w:rPr>
        <w:t xml:space="preserve"> progression opportunities for learners who might not traditionally think of themselves as participating in </w:t>
      </w:r>
      <w:proofErr w:type="gramStart"/>
      <w:r w:rsidRPr="00D035C6">
        <w:rPr>
          <w:rFonts w:eastAsia="Times New Roman"/>
          <w:color w:val="000000"/>
        </w:rPr>
        <w:t>HE</w:t>
      </w:r>
      <w:proofErr w:type="gramEnd"/>
      <w:r w:rsidRPr="00D035C6">
        <w:rPr>
          <w:rFonts w:eastAsia="Times New Roman"/>
          <w:color w:val="000000"/>
        </w:rPr>
        <w:t>.</w:t>
      </w:r>
    </w:p>
    <w:p w:rsidR="00651B9F" w:rsidRPr="00D035C6" w:rsidRDefault="00651B9F" w:rsidP="00C54EF5">
      <w:pPr>
        <w:pStyle w:val="ListParagraph"/>
        <w:numPr>
          <w:ilvl w:val="0"/>
          <w:numId w:val="14"/>
        </w:numPr>
        <w:spacing w:before="0" w:beforeAutospacing="0" w:after="0" w:afterAutospacing="0" w:line="240" w:lineRule="auto"/>
        <w:rPr>
          <w:rFonts w:eastAsia="Times New Roman"/>
          <w:color w:val="000000"/>
        </w:rPr>
      </w:pPr>
      <w:r>
        <w:rPr>
          <w:rFonts w:eastAsia="Times New Roman"/>
          <w:color w:val="000000"/>
        </w:rPr>
        <w:t xml:space="preserve">Provides role models in that, </w:t>
      </w:r>
      <w:r w:rsidRPr="00D035C6">
        <w:rPr>
          <w:rFonts w:eastAsia="Times New Roman"/>
          <w:color w:val="000000"/>
        </w:rPr>
        <w:t>students see "people like me" who are in University or who have graduated.</w:t>
      </w:r>
    </w:p>
    <w:p w:rsidR="00651B9F" w:rsidRPr="00D5650D" w:rsidRDefault="00651B9F" w:rsidP="00C54EF5">
      <w:pPr>
        <w:pStyle w:val="Heading3"/>
        <w:numPr>
          <w:ilvl w:val="0"/>
          <w:numId w:val="23"/>
        </w:numPr>
      </w:pPr>
      <w:bookmarkStart w:id="24" w:name="_Toc399152558"/>
      <w:r w:rsidRPr="00D5650D">
        <w:t>Success indicators &amp; impact</w:t>
      </w:r>
      <w:bookmarkEnd w:id="24"/>
    </w:p>
    <w:p w:rsidR="00651B9F" w:rsidRPr="00D5650D" w:rsidRDefault="00651B9F" w:rsidP="00651B9F">
      <w:pPr>
        <w:shd w:val="clear" w:color="auto" w:fill="FFFFFF"/>
        <w:spacing w:line="240" w:lineRule="auto"/>
      </w:pPr>
      <w:r w:rsidRPr="00D5650D">
        <w:t>The First Campus partnership has been actively seeking additional funding sources, in 2013/14, table 1 below shows the ‘confirmed funding’, for projects and the funding allocated.</w:t>
      </w:r>
    </w:p>
    <w:p w:rsidR="00651B9F" w:rsidRDefault="00651B9F" w:rsidP="00651B9F">
      <w:pPr>
        <w:spacing w:line="240" w:lineRule="auto"/>
      </w:pPr>
    </w:p>
    <w:p w:rsidR="00651B9F" w:rsidRPr="00D5650D" w:rsidRDefault="00651B9F" w:rsidP="00651B9F">
      <w:pPr>
        <w:spacing w:line="240" w:lineRule="auto"/>
      </w:pPr>
      <w:r w:rsidRPr="00D5650D">
        <w:lastRenderedPageBreak/>
        <w:t>Table 1</w:t>
      </w:r>
    </w:p>
    <w:tbl>
      <w:tblPr>
        <w:tblStyle w:val="TableGrid"/>
        <w:tblW w:w="0" w:type="auto"/>
        <w:tblLook w:val="04A0"/>
      </w:tblPr>
      <w:tblGrid>
        <w:gridCol w:w="2598"/>
        <w:gridCol w:w="2339"/>
        <w:gridCol w:w="2542"/>
        <w:gridCol w:w="1763"/>
      </w:tblGrid>
      <w:tr w:rsidR="00651B9F" w:rsidRPr="00D5650D" w:rsidTr="00651B9F">
        <w:tc>
          <w:tcPr>
            <w:tcW w:w="2598" w:type="dxa"/>
          </w:tcPr>
          <w:p w:rsidR="00651B9F" w:rsidRPr="00D5650D" w:rsidRDefault="00651B9F" w:rsidP="00651B9F">
            <w:pPr>
              <w:autoSpaceDE w:val="0"/>
              <w:autoSpaceDN w:val="0"/>
              <w:adjustRightInd w:val="0"/>
              <w:rPr>
                <w:b/>
              </w:rPr>
            </w:pPr>
            <w:r w:rsidRPr="00D5650D">
              <w:rPr>
                <w:b/>
              </w:rPr>
              <w:t>Funding Source</w:t>
            </w:r>
          </w:p>
          <w:p w:rsidR="00651B9F" w:rsidRPr="00D5650D" w:rsidRDefault="00651B9F" w:rsidP="00651B9F">
            <w:pPr>
              <w:autoSpaceDE w:val="0"/>
              <w:autoSpaceDN w:val="0"/>
              <w:adjustRightInd w:val="0"/>
              <w:rPr>
                <w:b/>
              </w:rPr>
            </w:pPr>
          </w:p>
        </w:tc>
        <w:tc>
          <w:tcPr>
            <w:tcW w:w="2339" w:type="dxa"/>
          </w:tcPr>
          <w:p w:rsidR="00651B9F" w:rsidRPr="00D5650D" w:rsidRDefault="00651B9F" w:rsidP="00651B9F">
            <w:pPr>
              <w:autoSpaceDE w:val="0"/>
              <w:autoSpaceDN w:val="0"/>
              <w:adjustRightInd w:val="0"/>
              <w:rPr>
                <w:b/>
              </w:rPr>
            </w:pPr>
            <w:r w:rsidRPr="00D5650D">
              <w:rPr>
                <w:b/>
              </w:rPr>
              <w:t>Projects</w:t>
            </w:r>
          </w:p>
        </w:tc>
        <w:tc>
          <w:tcPr>
            <w:tcW w:w="2542" w:type="dxa"/>
          </w:tcPr>
          <w:p w:rsidR="00651B9F" w:rsidRPr="00D5650D" w:rsidRDefault="00651B9F" w:rsidP="00651B9F">
            <w:pPr>
              <w:autoSpaceDE w:val="0"/>
              <w:autoSpaceDN w:val="0"/>
              <w:adjustRightInd w:val="0"/>
              <w:rPr>
                <w:b/>
              </w:rPr>
            </w:pPr>
            <w:r w:rsidRPr="00D5650D">
              <w:rPr>
                <w:b/>
              </w:rPr>
              <w:t>Funding allocated</w:t>
            </w:r>
          </w:p>
        </w:tc>
        <w:tc>
          <w:tcPr>
            <w:tcW w:w="1763" w:type="dxa"/>
          </w:tcPr>
          <w:p w:rsidR="00651B9F" w:rsidRPr="00D5650D" w:rsidRDefault="00651B9F" w:rsidP="00651B9F">
            <w:pPr>
              <w:autoSpaceDE w:val="0"/>
              <w:autoSpaceDN w:val="0"/>
              <w:adjustRightInd w:val="0"/>
              <w:rPr>
                <w:b/>
              </w:rPr>
            </w:pPr>
            <w:r w:rsidRPr="00D5650D">
              <w:rPr>
                <w:b/>
              </w:rPr>
              <w:t>Timescale</w:t>
            </w:r>
          </w:p>
        </w:tc>
      </w:tr>
      <w:tr w:rsidR="00651B9F" w:rsidRPr="00D5650D" w:rsidTr="00651B9F">
        <w:tc>
          <w:tcPr>
            <w:tcW w:w="2598" w:type="dxa"/>
          </w:tcPr>
          <w:p w:rsidR="00651B9F" w:rsidRPr="00D5650D" w:rsidRDefault="00651B9F" w:rsidP="00651B9F">
            <w:pPr>
              <w:autoSpaceDE w:val="0"/>
              <w:autoSpaceDN w:val="0"/>
              <w:adjustRightInd w:val="0"/>
              <w:rPr>
                <w:b/>
                <w:i/>
              </w:rPr>
            </w:pPr>
            <w:r w:rsidRPr="00D5650D">
              <w:rPr>
                <w:b/>
                <w:i/>
              </w:rPr>
              <w:t>HEFCW / STEM</w:t>
            </w:r>
          </w:p>
          <w:p w:rsidR="00651B9F" w:rsidRPr="00D5650D" w:rsidRDefault="00651B9F" w:rsidP="00651B9F">
            <w:pPr>
              <w:autoSpaceDE w:val="0"/>
              <w:autoSpaceDN w:val="0"/>
              <w:adjustRightInd w:val="0"/>
              <w:rPr>
                <w:b/>
                <w:i/>
              </w:rPr>
            </w:pPr>
          </w:p>
        </w:tc>
        <w:tc>
          <w:tcPr>
            <w:tcW w:w="2339" w:type="dxa"/>
          </w:tcPr>
          <w:p w:rsidR="00651B9F" w:rsidRPr="00D5650D" w:rsidRDefault="00651B9F" w:rsidP="00651B9F">
            <w:pPr>
              <w:autoSpaceDE w:val="0"/>
              <w:autoSpaceDN w:val="0"/>
              <w:adjustRightInd w:val="0"/>
            </w:pPr>
            <w:r w:rsidRPr="00D5650D">
              <w:t>STEM Pathways</w:t>
            </w:r>
          </w:p>
        </w:tc>
        <w:tc>
          <w:tcPr>
            <w:tcW w:w="2542" w:type="dxa"/>
          </w:tcPr>
          <w:p w:rsidR="00651B9F" w:rsidRPr="00D5650D" w:rsidRDefault="00651B9F" w:rsidP="00651B9F">
            <w:pPr>
              <w:autoSpaceDE w:val="0"/>
              <w:autoSpaceDN w:val="0"/>
              <w:adjustRightInd w:val="0"/>
            </w:pPr>
            <w:r w:rsidRPr="00D5650D">
              <w:t xml:space="preserve">£113,300 </w:t>
            </w:r>
            <w:r w:rsidRPr="00D5650D">
              <w:rPr>
                <w:i/>
              </w:rPr>
              <w:t>confirmed</w:t>
            </w:r>
          </w:p>
        </w:tc>
        <w:tc>
          <w:tcPr>
            <w:tcW w:w="1763" w:type="dxa"/>
          </w:tcPr>
          <w:p w:rsidR="00651B9F" w:rsidRPr="00D5650D" w:rsidRDefault="00651B9F" w:rsidP="00651B9F">
            <w:pPr>
              <w:autoSpaceDE w:val="0"/>
              <w:autoSpaceDN w:val="0"/>
              <w:adjustRightInd w:val="0"/>
            </w:pPr>
            <w:r w:rsidRPr="00D5650D">
              <w:t>January 14 – July 2015</w:t>
            </w:r>
          </w:p>
        </w:tc>
      </w:tr>
      <w:tr w:rsidR="00651B9F" w:rsidRPr="00D5650D" w:rsidTr="00651B9F">
        <w:tc>
          <w:tcPr>
            <w:tcW w:w="2598" w:type="dxa"/>
          </w:tcPr>
          <w:p w:rsidR="00651B9F" w:rsidRPr="00D5650D" w:rsidRDefault="00651B9F" w:rsidP="00651B9F">
            <w:pPr>
              <w:autoSpaceDE w:val="0"/>
              <w:autoSpaceDN w:val="0"/>
              <w:adjustRightInd w:val="0"/>
              <w:rPr>
                <w:b/>
                <w:i/>
              </w:rPr>
            </w:pPr>
            <w:r w:rsidRPr="00D5650D">
              <w:rPr>
                <w:b/>
                <w:i/>
              </w:rPr>
              <w:t>Arts Council for Wales (ACW)</w:t>
            </w:r>
          </w:p>
          <w:p w:rsidR="00651B9F" w:rsidRPr="00D5650D" w:rsidRDefault="00651B9F" w:rsidP="00651B9F">
            <w:pPr>
              <w:autoSpaceDE w:val="0"/>
              <w:autoSpaceDN w:val="0"/>
              <w:adjustRightInd w:val="0"/>
              <w:rPr>
                <w:b/>
                <w:i/>
              </w:rPr>
            </w:pPr>
          </w:p>
        </w:tc>
        <w:tc>
          <w:tcPr>
            <w:tcW w:w="2339" w:type="dxa"/>
          </w:tcPr>
          <w:p w:rsidR="00651B9F" w:rsidRPr="00D5650D" w:rsidRDefault="00651B9F" w:rsidP="00651B9F">
            <w:pPr>
              <w:autoSpaceDE w:val="0"/>
              <w:autoSpaceDN w:val="0"/>
              <w:adjustRightInd w:val="0"/>
            </w:pPr>
            <w:r w:rsidRPr="00D5650D">
              <w:t>Merthyr and Ebbw Vale Rocks AND Junior Jazz Improvisation</w:t>
            </w:r>
          </w:p>
        </w:tc>
        <w:tc>
          <w:tcPr>
            <w:tcW w:w="2542" w:type="dxa"/>
          </w:tcPr>
          <w:p w:rsidR="00651B9F" w:rsidRPr="00D5650D" w:rsidRDefault="00651B9F" w:rsidP="00651B9F">
            <w:pPr>
              <w:autoSpaceDE w:val="0"/>
              <w:autoSpaceDN w:val="0"/>
              <w:adjustRightInd w:val="0"/>
            </w:pPr>
            <w:r w:rsidRPr="00D5650D">
              <w:t xml:space="preserve">£8,893 </w:t>
            </w:r>
            <w:r w:rsidRPr="00D5650D">
              <w:rPr>
                <w:i/>
              </w:rPr>
              <w:t>confirmed</w:t>
            </w:r>
          </w:p>
        </w:tc>
        <w:tc>
          <w:tcPr>
            <w:tcW w:w="1763" w:type="dxa"/>
          </w:tcPr>
          <w:p w:rsidR="00651B9F" w:rsidRPr="00D5650D" w:rsidRDefault="00651B9F" w:rsidP="00651B9F">
            <w:pPr>
              <w:autoSpaceDE w:val="0"/>
              <w:autoSpaceDN w:val="0"/>
              <w:adjustRightInd w:val="0"/>
            </w:pPr>
            <w:r w:rsidRPr="00D5650D">
              <w:t>2013/14</w:t>
            </w:r>
          </w:p>
        </w:tc>
      </w:tr>
      <w:tr w:rsidR="00651B9F" w:rsidRPr="00D5650D" w:rsidTr="00651B9F">
        <w:tc>
          <w:tcPr>
            <w:tcW w:w="2598" w:type="dxa"/>
          </w:tcPr>
          <w:p w:rsidR="00651B9F" w:rsidRPr="00D5650D" w:rsidRDefault="00651B9F" w:rsidP="00651B9F">
            <w:pPr>
              <w:autoSpaceDE w:val="0"/>
              <w:autoSpaceDN w:val="0"/>
              <w:adjustRightInd w:val="0"/>
              <w:rPr>
                <w:b/>
                <w:i/>
              </w:rPr>
            </w:pPr>
            <w:r w:rsidRPr="00D5650D">
              <w:rPr>
                <w:b/>
                <w:i/>
              </w:rPr>
              <w:t>Communities First / PDG</w:t>
            </w:r>
          </w:p>
          <w:p w:rsidR="00651B9F" w:rsidRPr="00D5650D" w:rsidRDefault="00651B9F" w:rsidP="00651B9F">
            <w:pPr>
              <w:autoSpaceDE w:val="0"/>
              <w:autoSpaceDN w:val="0"/>
              <w:adjustRightInd w:val="0"/>
            </w:pPr>
            <w:r w:rsidRPr="00D5650D">
              <w:t>Tonypandy Community College &amp; Mid Rhondda CF Cluster</w:t>
            </w:r>
          </w:p>
          <w:p w:rsidR="00651B9F" w:rsidRPr="00D5650D" w:rsidRDefault="00651B9F" w:rsidP="00651B9F">
            <w:pPr>
              <w:autoSpaceDE w:val="0"/>
              <w:autoSpaceDN w:val="0"/>
              <w:adjustRightInd w:val="0"/>
            </w:pPr>
          </w:p>
        </w:tc>
        <w:tc>
          <w:tcPr>
            <w:tcW w:w="2339" w:type="dxa"/>
          </w:tcPr>
          <w:p w:rsidR="00651B9F" w:rsidRPr="00D5650D" w:rsidRDefault="00651B9F" w:rsidP="00651B9F">
            <w:pPr>
              <w:autoSpaceDE w:val="0"/>
              <w:autoSpaceDN w:val="0"/>
              <w:adjustRightInd w:val="0"/>
            </w:pPr>
            <w:r w:rsidRPr="00D5650D">
              <w:t>Mentoring programme</w:t>
            </w:r>
          </w:p>
        </w:tc>
        <w:tc>
          <w:tcPr>
            <w:tcW w:w="2542" w:type="dxa"/>
          </w:tcPr>
          <w:p w:rsidR="00651B9F" w:rsidRPr="00D5650D" w:rsidRDefault="00651B9F" w:rsidP="00651B9F">
            <w:pPr>
              <w:autoSpaceDE w:val="0"/>
              <w:autoSpaceDN w:val="0"/>
              <w:adjustRightInd w:val="0"/>
            </w:pPr>
            <w:r w:rsidRPr="00D5650D">
              <w:t xml:space="preserve">£15,000 </w:t>
            </w:r>
            <w:r w:rsidRPr="00D5650D">
              <w:rPr>
                <w:i/>
              </w:rPr>
              <w:t>confirmed</w:t>
            </w:r>
          </w:p>
        </w:tc>
        <w:tc>
          <w:tcPr>
            <w:tcW w:w="1763" w:type="dxa"/>
          </w:tcPr>
          <w:p w:rsidR="00651B9F" w:rsidRPr="00D5650D" w:rsidRDefault="00651B9F" w:rsidP="00651B9F">
            <w:pPr>
              <w:autoSpaceDE w:val="0"/>
              <w:autoSpaceDN w:val="0"/>
              <w:adjustRightInd w:val="0"/>
            </w:pPr>
            <w:r w:rsidRPr="00D5650D">
              <w:t xml:space="preserve">2013/14 </w:t>
            </w:r>
            <w:r w:rsidR="0020085C">
              <w:t>–</w:t>
            </w:r>
            <w:r w:rsidRPr="00D5650D">
              <w:t xml:space="preserve"> 2015</w:t>
            </w:r>
          </w:p>
        </w:tc>
      </w:tr>
      <w:tr w:rsidR="00651B9F" w:rsidRPr="00D5650D" w:rsidTr="00651B9F">
        <w:tc>
          <w:tcPr>
            <w:tcW w:w="2598" w:type="dxa"/>
          </w:tcPr>
          <w:p w:rsidR="00651B9F" w:rsidRPr="00D5650D" w:rsidRDefault="00651B9F" w:rsidP="00651B9F">
            <w:pPr>
              <w:autoSpaceDE w:val="0"/>
              <w:autoSpaceDN w:val="0"/>
              <w:adjustRightInd w:val="0"/>
              <w:rPr>
                <w:b/>
                <w:i/>
              </w:rPr>
            </w:pPr>
            <w:r w:rsidRPr="00D5650D">
              <w:rPr>
                <w:b/>
                <w:i/>
              </w:rPr>
              <w:t>Communities First / PDG</w:t>
            </w:r>
          </w:p>
          <w:p w:rsidR="00651B9F" w:rsidRPr="00D5650D" w:rsidRDefault="00651B9F" w:rsidP="00651B9F">
            <w:pPr>
              <w:autoSpaceDE w:val="0"/>
              <w:autoSpaceDN w:val="0"/>
              <w:adjustRightInd w:val="0"/>
            </w:pPr>
            <w:r w:rsidRPr="00D5650D">
              <w:t>Western Federation &amp; Western Cardiff  cluster</w:t>
            </w:r>
          </w:p>
          <w:p w:rsidR="00651B9F" w:rsidRPr="00D5650D" w:rsidRDefault="00651B9F" w:rsidP="00651B9F">
            <w:pPr>
              <w:autoSpaceDE w:val="0"/>
              <w:autoSpaceDN w:val="0"/>
              <w:adjustRightInd w:val="0"/>
            </w:pPr>
          </w:p>
        </w:tc>
        <w:tc>
          <w:tcPr>
            <w:tcW w:w="2339" w:type="dxa"/>
          </w:tcPr>
          <w:p w:rsidR="00651B9F" w:rsidRPr="00D5650D" w:rsidRDefault="00651B9F" w:rsidP="00651B9F">
            <w:pPr>
              <w:autoSpaceDE w:val="0"/>
              <w:autoSpaceDN w:val="0"/>
              <w:adjustRightInd w:val="0"/>
            </w:pPr>
            <w:r w:rsidRPr="00D5650D">
              <w:t>‘Mentoring (14-19)’ Level 4, 10 credit module, Year 12</w:t>
            </w:r>
          </w:p>
        </w:tc>
        <w:tc>
          <w:tcPr>
            <w:tcW w:w="2542" w:type="dxa"/>
          </w:tcPr>
          <w:p w:rsidR="00651B9F" w:rsidRPr="00D5650D" w:rsidRDefault="00651B9F" w:rsidP="00651B9F">
            <w:pPr>
              <w:autoSpaceDE w:val="0"/>
              <w:autoSpaceDN w:val="0"/>
              <w:adjustRightInd w:val="0"/>
            </w:pPr>
            <w:r w:rsidRPr="00D5650D">
              <w:t xml:space="preserve">£1,500 </w:t>
            </w:r>
            <w:r w:rsidRPr="00D5650D">
              <w:rPr>
                <w:i/>
              </w:rPr>
              <w:t>confirmed</w:t>
            </w:r>
          </w:p>
        </w:tc>
        <w:tc>
          <w:tcPr>
            <w:tcW w:w="1763" w:type="dxa"/>
          </w:tcPr>
          <w:p w:rsidR="00651B9F" w:rsidRPr="00D5650D" w:rsidRDefault="00651B9F" w:rsidP="00651B9F">
            <w:pPr>
              <w:autoSpaceDE w:val="0"/>
              <w:autoSpaceDN w:val="0"/>
              <w:adjustRightInd w:val="0"/>
            </w:pPr>
            <w:r w:rsidRPr="00D5650D">
              <w:t>2013/14</w:t>
            </w:r>
          </w:p>
        </w:tc>
      </w:tr>
      <w:tr w:rsidR="00651B9F" w:rsidRPr="00D5650D" w:rsidTr="00651B9F">
        <w:tc>
          <w:tcPr>
            <w:tcW w:w="2598" w:type="dxa"/>
          </w:tcPr>
          <w:p w:rsidR="00651B9F" w:rsidRPr="00D5650D" w:rsidRDefault="00651B9F" w:rsidP="00651B9F">
            <w:pPr>
              <w:autoSpaceDE w:val="0"/>
              <w:autoSpaceDN w:val="0"/>
              <w:adjustRightInd w:val="0"/>
              <w:rPr>
                <w:b/>
                <w:i/>
              </w:rPr>
            </w:pPr>
            <w:r w:rsidRPr="00D5650D">
              <w:rPr>
                <w:b/>
                <w:i/>
              </w:rPr>
              <w:t>Communities First / Community Engagement</w:t>
            </w:r>
          </w:p>
          <w:p w:rsidR="00651B9F" w:rsidRPr="00D5650D" w:rsidRDefault="00651B9F" w:rsidP="00651B9F">
            <w:pPr>
              <w:autoSpaceDE w:val="0"/>
              <w:autoSpaceDN w:val="0"/>
              <w:adjustRightInd w:val="0"/>
            </w:pPr>
            <w:r w:rsidRPr="00D5650D">
              <w:t>Mid Rhondda CF cluster</w:t>
            </w:r>
          </w:p>
          <w:p w:rsidR="00651B9F" w:rsidRPr="00D5650D" w:rsidRDefault="00651B9F" w:rsidP="00651B9F">
            <w:pPr>
              <w:autoSpaceDE w:val="0"/>
              <w:autoSpaceDN w:val="0"/>
              <w:adjustRightInd w:val="0"/>
            </w:pPr>
            <w:r w:rsidRPr="00D5650D">
              <w:t>STAR cluster (Cardiff)</w:t>
            </w:r>
          </w:p>
          <w:p w:rsidR="00651B9F" w:rsidRPr="00D5650D" w:rsidRDefault="00651B9F" w:rsidP="00651B9F">
            <w:pPr>
              <w:autoSpaceDE w:val="0"/>
              <w:autoSpaceDN w:val="0"/>
              <w:adjustRightInd w:val="0"/>
            </w:pPr>
            <w:r w:rsidRPr="00D5650D">
              <w:t>North Caerphilly</w:t>
            </w:r>
          </w:p>
          <w:p w:rsidR="00651B9F" w:rsidRPr="00D5650D" w:rsidRDefault="00651B9F" w:rsidP="00651B9F">
            <w:pPr>
              <w:autoSpaceDE w:val="0"/>
              <w:autoSpaceDN w:val="0"/>
              <w:adjustRightInd w:val="0"/>
            </w:pPr>
          </w:p>
        </w:tc>
        <w:tc>
          <w:tcPr>
            <w:tcW w:w="2339" w:type="dxa"/>
          </w:tcPr>
          <w:p w:rsidR="00651B9F" w:rsidRPr="00D5650D" w:rsidRDefault="00651B9F" w:rsidP="00651B9F">
            <w:pPr>
              <w:autoSpaceDE w:val="0"/>
              <w:autoSpaceDN w:val="0"/>
              <w:adjustRightInd w:val="0"/>
            </w:pPr>
            <w:r w:rsidRPr="00D5650D">
              <w:t>My Education project, family learning</w:t>
            </w:r>
          </w:p>
          <w:p w:rsidR="00651B9F" w:rsidRPr="00D5650D" w:rsidRDefault="00651B9F" w:rsidP="00651B9F">
            <w:pPr>
              <w:autoSpaceDE w:val="0"/>
              <w:autoSpaceDN w:val="0"/>
              <w:adjustRightInd w:val="0"/>
            </w:pPr>
          </w:p>
        </w:tc>
        <w:tc>
          <w:tcPr>
            <w:tcW w:w="2542" w:type="dxa"/>
          </w:tcPr>
          <w:p w:rsidR="00651B9F" w:rsidRPr="00D5650D" w:rsidRDefault="00651B9F" w:rsidP="00651B9F">
            <w:pPr>
              <w:autoSpaceDE w:val="0"/>
              <w:autoSpaceDN w:val="0"/>
              <w:adjustRightInd w:val="0"/>
              <w:rPr>
                <w:i/>
              </w:rPr>
            </w:pPr>
            <w:r w:rsidRPr="00D5650D">
              <w:t xml:space="preserve">£6,000 </w:t>
            </w:r>
            <w:r w:rsidRPr="00D5650D">
              <w:rPr>
                <w:i/>
              </w:rPr>
              <w:t xml:space="preserve">confirmed </w:t>
            </w:r>
          </w:p>
          <w:p w:rsidR="00651B9F" w:rsidRPr="00D5650D" w:rsidRDefault="00651B9F" w:rsidP="00651B9F">
            <w:pPr>
              <w:autoSpaceDE w:val="0"/>
              <w:autoSpaceDN w:val="0"/>
              <w:adjustRightInd w:val="0"/>
              <w:rPr>
                <w:i/>
              </w:rPr>
            </w:pPr>
            <w:r w:rsidRPr="00D5650D">
              <w:rPr>
                <w:i/>
              </w:rPr>
              <w:t>(£2k per cluster)</w:t>
            </w:r>
          </w:p>
          <w:p w:rsidR="00651B9F" w:rsidRPr="00D5650D" w:rsidRDefault="00651B9F" w:rsidP="00651B9F">
            <w:pPr>
              <w:autoSpaceDE w:val="0"/>
              <w:autoSpaceDN w:val="0"/>
              <w:adjustRightInd w:val="0"/>
            </w:pPr>
          </w:p>
        </w:tc>
        <w:tc>
          <w:tcPr>
            <w:tcW w:w="1763" w:type="dxa"/>
          </w:tcPr>
          <w:p w:rsidR="00651B9F" w:rsidRPr="00D5650D" w:rsidRDefault="00651B9F" w:rsidP="00651B9F">
            <w:pPr>
              <w:autoSpaceDE w:val="0"/>
              <w:autoSpaceDN w:val="0"/>
              <w:adjustRightInd w:val="0"/>
            </w:pPr>
            <w:r w:rsidRPr="00D5650D">
              <w:t>2013/14</w:t>
            </w:r>
          </w:p>
        </w:tc>
      </w:tr>
      <w:tr w:rsidR="00651B9F" w:rsidRPr="00D5650D" w:rsidTr="00651B9F">
        <w:tc>
          <w:tcPr>
            <w:tcW w:w="2598" w:type="dxa"/>
          </w:tcPr>
          <w:p w:rsidR="00651B9F" w:rsidRPr="00D5650D" w:rsidRDefault="00651B9F" w:rsidP="00651B9F">
            <w:pPr>
              <w:autoSpaceDE w:val="0"/>
              <w:autoSpaceDN w:val="0"/>
              <w:adjustRightInd w:val="0"/>
              <w:rPr>
                <w:b/>
                <w:i/>
              </w:rPr>
            </w:pPr>
            <w:r w:rsidRPr="00D5650D">
              <w:rPr>
                <w:b/>
                <w:i/>
              </w:rPr>
              <w:t xml:space="preserve">Heritage Lottery </w:t>
            </w:r>
          </w:p>
          <w:p w:rsidR="00651B9F" w:rsidRPr="00D5650D" w:rsidRDefault="00651B9F" w:rsidP="00651B9F">
            <w:pPr>
              <w:autoSpaceDE w:val="0"/>
              <w:autoSpaceDN w:val="0"/>
              <w:adjustRightInd w:val="0"/>
            </w:pPr>
            <w:r w:rsidRPr="00D5650D">
              <w:t>In partnership with the National Galleries &amp; Museums of Wales</w:t>
            </w:r>
          </w:p>
        </w:tc>
        <w:tc>
          <w:tcPr>
            <w:tcW w:w="2339" w:type="dxa"/>
          </w:tcPr>
          <w:p w:rsidR="00651B9F" w:rsidRPr="00D5650D" w:rsidRDefault="00651B9F" w:rsidP="00651B9F">
            <w:pPr>
              <w:autoSpaceDE w:val="0"/>
              <w:autoSpaceDN w:val="0"/>
              <w:adjustRightInd w:val="0"/>
            </w:pPr>
            <w:r w:rsidRPr="00D5650D">
              <w:t>The Archaeologist wife</w:t>
            </w:r>
          </w:p>
        </w:tc>
        <w:tc>
          <w:tcPr>
            <w:tcW w:w="2542" w:type="dxa"/>
          </w:tcPr>
          <w:p w:rsidR="00651B9F" w:rsidRPr="00D5650D" w:rsidRDefault="00651B9F" w:rsidP="00651B9F">
            <w:pPr>
              <w:autoSpaceDE w:val="0"/>
              <w:autoSpaceDN w:val="0"/>
              <w:adjustRightInd w:val="0"/>
            </w:pPr>
            <w:r w:rsidRPr="00D5650D">
              <w:t xml:space="preserve">£54,000 </w:t>
            </w:r>
          </w:p>
          <w:p w:rsidR="00651B9F" w:rsidRPr="00D5650D" w:rsidRDefault="00651B9F" w:rsidP="00651B9F">
            <w:pPr>
              <w:autoSpaceDE w:val="0"/>
              <w:autoSpaceDN w:val="0"/>
              <w:adjustRightInd w:val="0"/>
            </w:pPr>
          </w:p>
          <w:p w:rsidR="00651B9F" w:rsidRPr="00D5650D" w:rsidRDefault="00651B9F" w:rsidP="00651B9F">
            <w:pPr>
              <w:autoSpaceDE w:val="0"/>
              <w:autoSpaceDN w:val="0"/>
              <w:adjustRightInd w:val="0"/>
              <w:rPr>
                <w:i/>
              </w:rPr>
            </w:pPr>
          </w:p>
        </w:tc>
        <w:tc>
          <w:tcPr>
            <w:tcW w:w="1763" w:type="dxa"/>
          </w:tcPr>
          <w:p w:rsidR="00651B9F" w:rsidRPr="00D5650D" w:rsidRDefault="00651B9F" w:rsidP="00651B9F">
            <w:pPr>
              <w:autoSpaceDE w:val="0"/>
              <w:autoSpaceDN w:val="0"/>
              <w:adjustRightInd w:val="0"/>
            </w:pPr>
            <w:r w:rsidRPr="00D5650D">
              <w:t>May2014 – August 2015</w:t>
            </w:r>
          </w:p>
        </w:tc>
      </w:tr>
      <w:tr w:rsidR="00651B9F" w:rsidRPr="00D5650D" w:rsidTr="00651B9F">
        <w:tc>
          <w:tcPr>
            <w:tcW w:w="2598" w:type="dxa"/>
          </w:tcPr>
          <w:p w:rsidR="00651B9F" w:rsidRPr="00D5650D" w:rsidRDefault="00651B9F" w:rsidP="00651B9F">
            <w:pPr>
              <w:autoSpaceDE w:val="0"/>
              <w:autoSpaceDN w:val="0"/>
              <w:adjustRightInd w:val="0"/>
              <w:rPr>
                <w:b/>
                <w:i/>
              </w:rPr>
            </w:pPr>
            <w:r w:rsidRPr="00D5650D">
              <w:rPr>
                <w:b/>
                <w:i/>
              </w:rPr>
              <w:t>Coleg Cymraeg Cenedlaethol</w:t>
            </w:r>
          </w:p>
          <w:p w:rsidR="00651B9F" w:rsidRPr="00D5650D" w:rsidRDefault="00651B9F" w:rsidP="00651B9F">
            <w:pPr>
              <w:autoSpaceDE w:val="0"/>
              <w:autoSpaceDN w:val="0"/>
              <w:adjustRightInd w:val="0"/>
              <w:rPr>
                <w:b/>
                <w:i/>
              </w:rPr>
            </w:pPr>
          </w:p>
        </w:tc>
        <w:tc>
          <w:tcPr>
            <w:tcW w:w="2339" w:type="dxa"/>
          </w:tcPr>
          <w:p w:rsidR="00651B9F" w:rsidRPr="00D5650D" w:rsidRDefault="00651B9F" w:rsidP="00651B9F">
            <w:pPr>
              <w:autoSpaceDE w:val="0"/>
              <w:autoSpaceDN w:val="0"/>
              <w:adjustRightInd w:val="0"/>
            </w:pPr>
            <w:r w:rsidRPr="00D5650D">
              <w:t xml:space="preserve">WM Residential </w:t>
            </w:r>
          </w:p>
        </w:tc>
        <w:tc>
          <w:tcPr>
            <w:tcW w:w="2542" w:type="dxa"/>
          </w:tcPr>
          <w:p w:rsidR="00651B9F" w:rsidRPr="00D5650D" w:rsidRDefault="00651B9F" w:rsidP="00651B9F">
            <w:pPr>
              <w:autoSpaceDE w:val="0"/>
              <w:autoSpaceDN w:val="0"/>
              <w:adjustRightInd w:val="0"/>
            </w:pPr>
            <w:r w:rsidRPr="00D5650D">
              <w:t xml:space="preserve">£5,000 </w:t>
            </w:r>
          </w:p>
        </w:tc>
        <w:tc>
          <w:tcPr>
            <w:tcW w:w="1763" w:type="dxa"/>
          </w:tcPr>
          <w:p w:rsidR="00651B9F" w:rsidRPr="00D5650D" w:rsidRDefault="00651B9F" w:rsidP="00651B9F">
            <w:pPr>
              <w:autoSpaceDE w:val="0"/>
              <w:autoSpaceDN w:val="0"/>
              <w:adjustRightInd w:val="0"/>
            </w:pPr>
            <w:r w:rsidRPr="00D5650D">
              <w:t>2013/14</w:t>
            </w:r>
          </w:p>
        </w:tc>
      </w:tr>
    </w:tbl>
    <w:p w:rsidR="00651B9F" w:rsidRPr="00D5650D" w:rsidRDefault="00651B9F" w:rsidP="00651B9F">
      <w:pPr>
        <w:spacing w:line="240" w:lineRule="auto"/>
      </w:pPr>
      <w:r w:rsidRPr="00D5650D">
        <w:t>First Campus is developing a more sustainable approach to delivery</w:t>
      </w:r>
      <w:r>
        <w:t xml:space="preserve"> embedding work based learning opportunities for undergraduates to deve</w:t>
      </w:r>
      <w:r w:rsidR="00262BC5">
        <w:t xml:space="preserve">lop their employability </w:t>
      </w:r>
      <w:r w:rsidR="00262BC5">
        <w:lastRenderedPageBreak/>
        <w:t>skills;</w:t>
      </w:r>
      <w:r w:rsidRPr="00D5650D" w:rsidDel="00A736D7">
        <w:t xml:space="preserve"> </w:t>
      </w:r>
      <w:r w:rsidRPr="00D5650D">
        <w:t xml:space="preserve">this is reflected in the last strategy period, and </w:t>
      </w:r>
      <w:r>
        <w:t xml:space="preserve">will </w:t>
      </w:r>
      <w:r w:rsidRPr="00D5650D">
        <w:t>be built upon in the strategy period 2014-2017</w:t>
      </w:r>
      <w:r>
        <w:t>:</w:t>
      </w:r>
      <w:r w:rsidRPr="00D5650D" w:rsidDel="00B96C33">
        <w:t xml:space="preserve"> This can be demonstrated </w:t>
      </w:r>
      <w:r w:rsidRPr="00D5650D" w:rsidDel="00605233">
        <w:t>by</w:t>
      </w:r>
      <w:r w:rsidRPr="00D5650D" w:rsidDel="00B96C33">
        <w:t xml:space="preserve"> the following</w:t>
      </w:r>
      <w:r w:rsidRPr="00D5650D" w:rsidDel="00605233">
        <w:t>:</w:t>
      </w:r>
    </w:p>
    <w:p w:rsidR="00651B9F" w:rsidRDefault="0020085C" w:rsidP="00C54EF5">
      <w:pPr>
        <w:pStyle w:val="ListParagraph"/>
        <w:numPr>
          <w:ilvl w:val="0"/>
          <w:numId w:val="17"/>
        </w:numPr>
        <w:spacing w:before="0" w:beforeAutospacing="0" w:after="200" w:afterAutospacing="0"/>
      </w:pPr>
      <w:r>
        <w:t>First Campus</w:t>
      </w:r>
      <w:r w:rsidR="00651B9F">
        <w:t xml:space="preserve"> w</w:t>
      </w:r>
      <w:r w:rsidR="00651B9F" w:rsidRPr="00D5650D">
        <w:t>ork</w:t>
      </w:r>
      <w:r>
        <w:t>ing</w:t>
      </w:r>
      <w:r w:rsidR="00651B9F" w:rsidRPr="00D5650D">
        <w:t xml:space="preserve"> with academic departments to develop degree modules to enhance </w:t>
      </w:r>
      <w:proofErr w:type="gramStart"/>
      <w:r w:rsidR="00651B9F" w:rsidRPr="00D5650D">
        <w:t>HE</w:t>
      </w:r>
      <w:proofErr w:type="gramEnd"/>
      <w:r w:rsidR="00651B9F" w:rsidRPr="00D5650D">
        <w:t xml:space="preserve"> student employability skills, global citizenship and student experience.</w:t>
      </w:r>
    </w:p>
    <w:p w:rsidR="00651B9F" w:rsidRPr="00651B9F" w:rsidDel="00E060B4" w:rsidRDefault="0020085C" w:rsidP="00C54EF5">
      <w:pPr>
        <w:pStyle w:val="ListParagraph"/>
        <w:numPr>
          <w:ilvl w:val="0"/>
          <w:numId w:val="17"/>
        </w:numPr>
        <w:spacing w:before="0" w:beforeAutospacing="0" w:after="200" w:afterAutospacing="0"/>
      </w:pPr>
      <w:r>
        <w:t xml:space="preserve">First Campus staff </w:t>
      </w:r>
      <w:r w:rsidR="00651B9F" w:rsidRPr="00E060B4">
        <w:t>deliver</w:t>
      </w:r>
      <w:r w:rsidR="00651B9F" w:rsidRPr="00E060B4" w:rsidDel="00605233">
        <w:t>ing</w:t>
      </w:r>
      <w:r w:rsidR="00651B9F" w:rsidRPr="00E060B4">
        <w:t xml:space="preserve"> training on academic modules and support</w:t>
      </w:r>
      <w:r w:rsidR="00651B9F" w:rsidRPr="00E060B4" w:rsidDel="00BD5A9C">
        <w:t>ing</w:t>
      </w:r>
      <w:r w:rsidR="00651B9F" w:rsidRPr="00E060B4">
        <w:t xml:space="preserve"> HE stu</w:t>
      </w:r>
      <w:r>
        <w:t>dents with academic coursework.</w:t>
      </w:r>
      <w:r w:rsidR="00651B9F" w:rsidRPr="00E060B4" w:rsidDel="00BD5A9C">
        <w:t xml:space="preserve"> Reflective practice is incorporated throughout the training given to HEI students involved in First Campus placements, thus supporting their academic and personal performance.</w:t>
      </w:r>
    </w:p>
    <w:p w:rsidR="00651B9F" w:rsidRPr="00D5650D" w:rsidDel="00603247" w:rsidRDefault="00651B9F" w:rsidP="00C54EF5">
      <w:pPr>
        <w:pStyle w:val="ListParagraph"/>
        <w:numPr>
          <w:ilvl w:val="0"/>
          <w:numId w:val="17"/>
        </w:numPr>
        <w:spacing w:before="0" w:beforeAutospacing="0" w:after="200" w:afterAutospacing="0"/>
      </w:pPr>
      <w:r w:rsidRPr="00D5650D" w:rsidDel="00603247">
        <w:t>Current HEI students use their experience from working on First Campus Programmes to develop and inform dissertation topics</w:t>
      </w:r>
    </w:p>
    <w:p w:rsidR="00651B9F" w:rsidRPr="00D5650D" w:rsidDel="00603247" w:rsidRDefault="00651B9F" w:rsidP="00C54EF5">
      <w:pPr>
        <w:pStyle w:val="ListParagraph"/>
        <w:numPr>
          <w:ilvl w:val="0"/>
          <w:numId w:val="17"/>
        </w:numPr>
        <w:spacing w:before="0" w:beforeAutospacing="0" w:after="200" w:afterAutospacing="0"/>
      </w:pPr>
      <w:r w:rsidRPr="00D5650D" w:rsidDel="00603247">
        <w:t xml:space="preserve">Heightens </w:t>
      </w:r>
      <w:proofErr w:type="gramStart"/>
      <w:r w:rsidRPr="00D5650D" w:rsidDel="00603247">
        <w:t>participants</w:t>
      </w:r>
      <w:proofErr w:type="gramEnd"/>
      <w:r w:rsidRPr="00D5650D" w:rsidDel="00603247">
        <w:t xml:space="preserve"> awareness &amp; expectations on university life at an early stage and thus contributes to high levels of retention amongst WA students.</w:t>
      </w:r>
    </w:p>
    <w:p w:rsidR="00651B9F" w:rsidRDefault="00651B9F" w:rsidP="00C54EF5">
      <w:pPr>
        <w:pStyle w:val="ListParagraph"/>
        <w:numPr>
          <w:ilvl w:val="0"/>
          <w:numId w:val="17"/>
        </w:numPr>
        <w:spacing w:before="0" w:beforeAutospacing="0" w:after="200" w:afterAutospacing="0"/>
      </w:pPr>
      <w:r w:rsidRPr="00D5650D" w:rsidDel="00DC6B1E">
        <w:t>Gives c</w:t>
      </w:r>
      <w:r w:rsidRPr="00D5650D">
        <w:t xml:space="preserve">urrent HE students </w:t>
      </w:r>
      <w:r>
        <w:t xml:space="preserve">have </w:t>
      </w:r>
      <w:r w:rsidRPr="00D5650D">
        <w:t>the opportunity to develop their coaching, teaching and mentoring skills with the support and guidance of experienced staff.  This in turn develops positive teaching and learning outcomes</w:t>
      </w:r>
      <w:r w:rsidRPr="00D5650D" w:rsidDel="00DC6B1E">
        <w:t xml:space="preserve"> of all involved</w:t>
      </w:r>
      <w:r w:rsidRPr="00D5650D">
        <w:t xml:space="preserve"> e.g. Inclusive Dance Project; BSc Psychology Level 5 &amp; 6 WVAP modules.</w:t>
      </w:r>
    </w:p>
    <w:p w:rsidR="00651B9F" w:rsidRDefault="00651B9F" w:rsidP="00C54EF5">
      <w:pPr>
        <w:pStyle w:val="ListParagraph"/>
        <w:numPr>
          <w:ilvl w:val="0"/>
          <w:numId w:val="17"/>
        </w:numPr>
        <w:spacing w:before="0" w:beforeAutospacing="0" w:after="200" w:afterAutospacing="0"/>
      </w:pPr>
      <w:r w:rsidRPr="00D5650D" w:rsidDel="00585211">
        <w:t xml:space="preserve">Sharing of knowledge, expertise and contacts regarding barriers faced by </w:t>
      </w:r>
      <w:r w:rsidR="00C94C89" w:rsidRPr="004F55E8">
        <w:t>F</w:t>
      </w:r>
      <w:r w:rsidR="00C94C89">
        <w:t xml:space="preserve">irst </w:t>
      </w:r>
      <w:r w:rsidR="00C94C89" w:rsidRPr="004F55E8">
        <w:t>C</w:t>
      </w:r>
      <w:r w:rsidR="00C94C89">
        <w:t>ampus</w:t>
      </w:r>
      <w:r w:rsidR="00C94C89" w:rsidRPr="00D5650D" w:rsidDel="00585211">
        <w:t xml:space="preserve"> </w:t>
      </w:r>
      <w:r w:rsidRPr="00D5650D" w:rsidDel="00585211">
        <w:t>target groups i.e. Looked after children, helps to support HE staff on student welfare and the quality of student experience within the HEI</w:t>
      </w:r>
    </w:p>
    <w:p w:rsidR="00651B9F" w:rsidRDefault="00651B9F" w:rsidP="00C54EF5">
      <w:pPr>
        <w:pStyle w:val="ListParagraph"/>
        <w:numPr>
          <w:ilvl w:val="0"/>
          <w:numId w:val="17"/>
        </w:numPr>
        <w:spacing w:before="0" w:beforeAutospacing="0" w:after="200" w:afterAutospacing="0"/>
      </w:pPr>
      <w:r w:rsidRPr="00D5650D" w:rsidDel="00585211">
        <w:t>Participants and teachers are able to access new technology and learning environments at pre-university entrance stage which previously would be unobtainable.</w:t>
      </w:r>
    </w:p>
    <w:p w:rsidR="00651B9F" w:rsidRDefault="00651B9F" w:rsidP="00C54EF5">
      <w:pPr>
        <w:pStyle w:val="ListParagraph"/>
        <w:numPr>
          <w:ilvl w:val="0"/>
          <w:numId w:val="17"/>
        </w:numPr>
        <w:spacing w:before="0" w:beforeAutospacing="0" w:after="200" w:afterAutospacing="0"/>
      </w:pPr>
      <w:r w:rsidRPr="00D5650D" w:rsidDel="00585211">
        <w:t>Developing Welsh medium programmes in line with current academic modules therefore promoting diversity and enhancing the student experience for those wanting to study through the medium of their first language.</w:t>
      </w:r>
    </w:p>
    <w:p w:rsidR="00651B9F" w:rsidRDefault="00651B9F" w:rsidP="00E61083">
      <w:pPr>
        <w:rPr>
          <w:rFonts w:eastAsia="Times New Roman"/>
          <w:color w:val="000000"/>
        </w:rPr>
      </w:pPr>
      <w:r w:rsidRPr="002A24C3">
        <w:t xml:space="preserve">During the Strategy period 2011-2014 </w:t>
      </w:r>
      <w:r>
        <w:t>First Campus has seen a number of young people progressing on to Higher Education; e</w:t>
      </w:r>
      <w:r w:rsidRPr="00B05933">
        <w:rPr>
          <w:rFonts w:eastAsia="Times New Roman"/>
          <w:color w:val="000000"/>
        </w:rPr>
        <w:t xml:space="preserve">ight </w:t>
      </w:r>
      <w:r>
        <w:rPr>
          <w:rFonts w:eastAsia="Times New Roman"/>
          <w:color w:val="000000"/>
        </w:rPr>
        <w:t xml:space="preserve">participants from the Junior Rock Music Academy (JRMA) are enrolled on </w:t>
      </w:r>
      <w:r w:rsidRPr="00B05933">
        <w:rPr>
          <w:rFonts w:eastAsia="Times New Roman"/>
          <w:color w:val="000000"/>
        </w:rPr>
        <w:t>undergraduate music courses</w:t>
      </w:r>
      <w:r>
        <w:rPr>
          <w:rFonts w:eastAsia="Times New Roman"/>
          <w:color w:val="000000"/>
        </w:rPr>
        <w:t>, f</w:t>
      </w:r>
      <w:r w:rsidRPr="00B05933">
        <w:rPr>
          <w:rFonts w:eastAsia="Times New Roman"/>
          <w:color w:val="000000"/>
        </w:rPr>
        <w:t xml:space="preserve">our JRMA/Merthyr Rocks participant </w:t>
      </w:r>
      <w:r>
        <w:rPr>
          <w:rFonts w:eastAsia="Times New Roman"/>
          <w:color w:val="000000"/>
        </w:rPr>
        <w:t xml:space="preserve">are </w:t>
      </w:r>
      <w:r w:rsidRPr="00B05933">
        <w:rPr>
          <w:rFonts w:eastAsia="Times New Roman"/>
          <w:color w:val="000000"/>
        </w:rPr>
        <w:t xml:space="preserve">applying to USW Music </w:t>
      </w:r>
      <w:r>
        <w:rPr>
          <w:rFonts w:eastAsia="Times New Roman"/>
          <w:color w:val="000000"/>
        </w:rPr>
        <w:t xml:space="preserve">undergraduate programmes in </w:t>
      </w:r>
      <w:r w:rsidRPr="00B05933">
        <w:rPr>
          <w:rFonts w:eastAsia="Times New Roman"/>
          <w:color w:val="000000"/>
        </w:rPr>
        <w:t>2014/15</w:t>
      </w:r>
      <w:r>
        <w:rPr>
          <w:rFonts w:eastAsia="Times New Roman"/>
          <w:color w:val="000000"/>
        </w:rPr>
        <w:t>. We have one undergraduate film student who participated in the First Campus Summer School in a support role. Six a</w:t>
      </w:r>
      <w:r w:rsidRPr="00B05933">
        <w:rPr>
          <w:rFonts w:eastAsia="Times New Roman"/>
          <w:color w:val="000000"/>
        </w:rPr>
        <w:t xml:space="preserve">nimation participants </w:t>
      </w:r>
      <w:r>
        <w:rPr>
          <w:rFonts w:eastAsia="Times New Roman"/>
          <w:color w:val="000000"/>
        </w:rPr>
        <w:t xml:space="preserve">have applied </w:t>
      </w:r>
      <w:r w:rsidRPr="00B05933">
        <w:rPr>
          <w:rFonts w:eastAsia="Times New Roman"/>
          <w:color w:val="000000"/>
        </w:rPr>
        <w:t>to USW Animation 2014/15</w:t>
      </w:r>
      <w:r>
        <w:rPr>
          <w:rFonts w:eastAsia="Times New Roman"/>
          <w:color w:val="000000"/>
        </w:rPr>
        <w:t>. First Campus has worked in collaboration with Local Authorities to offer Agored Cymru accreditation at Level 2, 3 &amp; 4.</w:t>
      </w:r>
    </w:p>
    <w:p w:rsidR="00651B9F" w:rsidRDefault="00651B9F" w:rsidP="00651B9F">
      <w:pPr>
        <w:spacing w:line="240" w:lineRule="auto"/>
        <w:rPr>
          <w:rFonts w:eastAsia="Times New Roman"/>
          <w:color w:val="000000"/>
        </w:rPr>
      </w:pPr>
    </w:p>
    <w:p w:rsidR="00651B9F" w:rsidRPr="004318FF" w:rsidRDefault="00651B9F" w:rsidP="00E61083">
      <w:pPr>
        <w:pStyle w:val="Heading2"/>
      </w:pPr>
      <w:bookmarkStart w:id="25" w:name="_Toc399152559"/>
      <w:proofErr w:type="gramStart"/>
      <w:r w:rsidRPr="004318FF">
        <w:lastRenderedPageBreak/>
        <w:t>Alignment between planned partnership developments and broader regional widening access developments, including HE regional development.</w:t>
      </w:r>
      <w:bookmarkEnd w:id="25"/>
      <w:proofErr w:type="gramEnd"/>
    </w:p>
    <w:p w:rsidR="00651B9F" w:rsidRDefault="00651B9F" w:rsidP="00651B9F">
      <w:r w:rsidRPr="00704851">
        <w:t>In their fee plans all institutions have emphasised their commitment to wideni</w:t>
      </w:r>
      <w:r>
        <w:t>ng access; creating</w:t>
      </w:r>
      <w:r w:rsidRPr="00704851">
        <w:t xml:space="preserve"> a community which is culturally diverse</w:t>
      </w:r>
      <w:r>
        <w:t xml:space="preserve"> and able to attract students from a wide range of disadvantaged backgrounds. Each institution has identified widening access initiatives recognising the benefits of a multicultural and socially inclusive campus with commitment to Equality &amp; Diversity.</w:t>
      </w:r>
    </w:p>
    <w:p w:rsidR="00651B9F" w:rsidRDefault="00651B9F" w:rsidP="00651B9F">
      <w:r>
        <w:t>Please see links to partner HEI fee plans:</w:t>
      </w:r>
    </w:p>
    <w:p w:rsidR="00651B9F" w:rsidRDefault="00FB5250" w:rsidP="00651B9F">
      <w:hyperlink r:id="rId15" w:history="1">
        <w:r w:rsidR="00651B9F" w:rsidRPr="00262BC5">
          <w:rPr>
            <w:rStyle w:val="Hyperlink"/>
          </w:rPr>
          <w:t>www.cardiff.ac.uk/fees</w:t>
        </w:r>
      </w:hyperlink>
      <w:r w:rsidR="00651B9F">
        <w:t xml:space="preserve"> </w:t>
      </w:r>
    </w:p>
    <w:p w:rsidR="00262BC5" w:rsidRDefault="00FB5250" w:rsidP="00262BC5">
      <w:hyperlink r:id="rId16" w:history="1">
        <w:r w:rsidR="00262BC5">
          <w:rPr>
            <w:rStyle w:val="Hyperlink"/>
          </w:rPr>
          <w:t>http://www.cardiffmet.ac.uk/study/finance/Pages/Fee-Plans.aspx</w:t>
        </w:r>
      </w:hyperlink>
    </w:p>
    <w:p w:rsidR="00262BC5" w:rsidRDefault="00FB5250" w:rsidP="00262BC5">
      <w:hyperlink r:id="rId17" w:history="1">
        <w:r w:rsidR="00262BC5" w:rsidRPr="00125782">
          <w:rPr>
            <w:rStyle w:val="Hyperlink"/>
          </w:rPr>
          <w:t>http://www.southwales.ac.uk/about/publications/</w:t>
        </w:r>
      </w:hyperlink>
    </w:p>
    <w:p w:rsidR="00651B9F" w:rsidRDefault="00651B9F" w:rsidP="005B1D57">
      <w:r>
        <w:t>The ‘Mapping of widening access strategic dev</w:t>
      </w:r>
      <w:r w:rsidR="005B1D57">
        <w:t>elopments 2014-2017’, Appendix E</w:t>
      </w:r>
      <w:r>
        <w:t xml:space="preserve"> highlights the partner HEIs ‘key/ proposed widening a</w:t>
      </w:r>
      <w:r w:rsidR="005B1D57">
        <w:t xml:space="preserve">ccess regional strategic </w:t>
      </w:r>
      <w:proofErr w:type="spellStart"/>
      <w:r w:rsidR="005B1D57">
        <w:t>aims</w:t>
      </w:r>
      <w:r>
        <w:t>and</w:t>
      </w:r>
      <w:proofErr w:type="spellEnd"/>
      <w:r>
        <w:t xml:space="preserve"> activities’ this defines the alignment between Reaching Wider and widening access highlighting widening access/fee plan funding is being used to reinforce progression of First Campus activities with 10-16 year olds to widening access school liaison work.</w:t>
      </w:r>
    </w:p>
    <w:p w:rsidR="00651B9F" w:rsidRDefault="00651B9F" w:rsidP="00651B9F">
      <w:r>
        <w:t>To achieve alignment First Campus and widening access colleagues will address the following:</w:t>
      </w:r>
    </w:p>
    <w:p w:rsidR="00651B9F" w:rsidRPr="00E85768" w:rsidRDefault="00651B9F" w:rsidP="00C54EF5">
      <w:pPr>
        <w:pStyle w:val="ListParagraph"/>
        <w:numPr>
          <w:ilvl w:val="0"/>
          <w:numId w:val="18"/>
        </w:numPr>
        <w:spacing w:before="0" w:beforeAutospacing="0" w:after="200" w:afterAutospacing="0"/>
      </w:pPr>
      <w:r w:rsidRPr="00E85768">
        <w:t>Inclusion of First Campus objectives in institutional widening access/fee plans.</w:t>
      </w:r>
    </w:p>
    <w:p w:rsidR="00651B9F" w:rsidRPr="00E85768" w:rsidRDefault="00651B9F" w:rsidP="00C54EF5">
      <w:pPr>
        <w:pStyle w:val="ListParagraph"/>
        <w:numPr>
          <w:ilvl w:val="0"/>
          <w:numId w:val="18"/>
        </w:numPr>
        <w:spacing w:before="0" w:beforeAutospacing="0" w:after="200" w:afterAutospacing="0"/>
      </w:pPr>
      <w:r w:rsidRPr="00E85768">
        <w:t xml:space="preserve">Partner HEI completion of the ‘Mapping of widening access strategic developments 2014-2017’ Appendix </w:t>
      </w:r>
      <w:r w:rsidR="005B1D57">
        <w:t>E</w:t>
      </w:r>
      <w:r w:rsidRPr="00E85768">
        <w:t xml:space="preserve"> to inform the First Campus partnership.</w:t>
      </w:r>
    </w:p>
    <w:p w:rsidR="00651B9F" w:rsidRPr="00E85768" w:rsidRDefault="00651B9F" w:rsidP="00C54EF5">
      <w:pPr>
        <w:pStyle w:val="ListParagraph"/>
        <w:numPr>
          <w:ilvl w:val="0"/>
          <w:numId w:val="18"/>
        </w:numPr>
        <w:spacing w:before="0" w:beforeAutospacing="0" w:after="200" w:afterAutospacing="0"/>
      </w:pPr>
      <w:r w:rsidRPr="00E85768">
        <w:t xml:space="preserve">First Campus </w:t>
      </w:r>
      <w:proofErr w:type="gramStart"/>
      <w:r w:rsidRPr="00E85768">
        <w:t>staff are</w:t>
      </w:r>
      <w:proofErr w:type="gramEnd"/>
      <w:r w:rsidRPr="00E85768">
        <w:t xml:space="preserve"> located within widening access focussed departments within partner institutions.</w:t>
      </w:r>
    </w:p>
    <w:p w:rsidR="00651B9F" w:rsidRPr="00E85768" w:rsidRDefault="00651B9F" w:rsidP="00C54EF5">
      <w:pPr>
        <w:pStyle w:val="ListParagraph"/>
        <w:numPr>
          <w:ilvl w:val="0"/>
          <w:numId w:val="18"/>
        </w:numPr>
        <w:spacing w:before="0" w:beforeAutospacing="0" w:after="200" w:afterAutospacing="0"/>
      </w:pPr>
      <w:r w:rsidRPr="00E85768">
        <w:t>Collaboration between First Campus and the Heads of the Valleys (UHOVI) to address common themes, avoid duplication and share good practice to support progression on to post 16 bite size learning.</w:t>
      </w:r>
    </w:p>
    <w:p w:rsidR="00651B9F" w:rsidRPr="00E85768" w:rsidRDefault="00651B9F" w:rsidP="00C54EF5">
      <w:pPr>
        <w:pStyle w:val="ListParagraph"/>
        <w:numPr>
          <w:ilvl w:val="0"/>
          <w:numId w:val="18"/>
        </w:numPr>
        <w:spacing w:before="0" w:beforeAutospacing="0" w:after="200" w:afterAutospacing="0"/>
      </w:pPr>
      <w:r w:rsidRPr="00E85768">
        <w:t>Deliver programmes with partner FE colleges that have progression routes to Foundation degrees.</w:t>
      </w:r>
    </w:p>
    <w:p w:rsidR="00651B9F" w:rsidRPr="00E85768" w:rsidRDefault="00651B9F" w:rsidP="00C54EF5">
      <w:pPr>
        <w:pStyle w:val="ListParagraph"/>
        <w:numPr>
          <w:ilvl w:val="0"/>
          <w:numId w:val="18"/>
        </w:numPr>
        <w:spacing w:before="0" w:beforeAutospacing="0" w:after="200" w:afterAutospacing="0"/>
      </w:pPr>
      <w:r w:rsidRPr="00E85768">
        <w:t xml:space="preserve">Work with the Regional Strategy group to increase alignment with the Regional Strategy to reduce pre-HE gaps. </w:t>
      </w:r>
    </w:p>
    <w:p w:rsidR="00651B9F" w:rsidRDefault="00651B9F" w:rsidP="00254B1C">
      <w:pPr>
        <w:pStyle w:val="ListParagraph"/>
        <w:rPr>
          <w:b/>
        </w:rPr>
      </w:pPr>
      <w:r>
        <w:rPr>
          <w:b/>
        </w:rPr>
        <w:tab/>
      </w:r>
      <w:r>
        <w:rPr>
          <w:b/>
        </w:rPr>
        <w:tab/>
      </w:r>
    </w:p>
    <w:p w:rsidR="00651B9F" w:rsidRPr="006004BE" w:rsidRDefault="00651B9F" w:rsidP="00651B9F">
      <w:pPr>
        <w:pStyle w:val="ListParagraph"/>
        <w:rPr>
          <w:b/>
        </w:rPr>
      </w:pPr>
    </w:p>
    <w:p w:rsidR="00651B9F" w:rsidRPr="00E85768" w:rsidRDefault="00651B9F" w:rsidP="00E61083">
      <w:pPr>
        <w:pStyle w:val="Heading2"/>
      </w:pPr>
      <w:bookmarkStart w:id="26" w:name="_Toc399152560"/>
      <w:proofErr w:type="gramStart"/>
      <w:r w:rsidRPr="00E85768">
        <w:lastRenderedPageBreak/>
        <w:t>Distinction and relationship between Reaching Wider, and institutional widening access and/or marketing and recruitment activities.</w:t>
      </w:r>
      <w:bookmarkEnd w:id="26"/>
      <w:proofErr w:type="gramEnd"/>
    </w:p>
    <w:p w:rsidR="00651B9F" w:rsidRDefault="00651B9F" w:rsidP="00651B9F">
      <w:pPr>
        <w:ind w:left="360"/>
      </w:pPr>
      <w:r>
        <w:t xml:space="preserve"> The First Campus Steering Group has considered the </w:t>
      </w:r>
      <w:r w:rsidRPr="00E854BB">
        <w:t xml:space="preserve">distinction </w:t>
      </w:r>
      <w:r>
        <w:t>and relationship between Reaching Wider and institutional widening access / marketing and recruitment activities; the following have been identified:</w:t>
      </w:r>
    </w:p>
    <w:p w:rsidR="00651B9F" w:rsidRPr="00E85768" w:rsidRDefault="00651B9F" w:rsidP="00C54EF5">
      <w:pPr>
        <w:pStyle w:val="ListParagraph"/>
        <w:numPr>
          <w:ilvl w:val="0"/>
          <w:numId w:val="19"/>
        </w:numPr>
        <w:spacing w:before="0" w:beforeAutospacing="0" w:after="200" w:afterAutospacing="0"/>
      </w:pPr>
      <w:r w:rsidRPr="00E85768">
        <w:t xml:space="preserve">Reaching Wider focuses predominantly on younger age groups or specialised target groups for example, care leavers and in areas where it clearly makes sense for HEIs to collaborate rather duplicate effort. </w:t>
      </w:r>
    </w:p>
    <w:p w:rsidR="00651B9F" w:rsidRPr="00E85768" w:rsidRDefault="00651B9F" w:rsidP="00C54EF5">
      <w:pPr>
        <w:pStyle w:val="ListParagraph"/>
        <w:numPr>
          <w:ilvl w:val="0"/>
          <w:numId w:val="19"/>
        </w:numPr>
        <w:spacing w:before="0" w:beforeAutospacing="0" w:after="200" w:afterAutospacing="0"/>
      </w:pPr>
      <w:r w:rsidRPr="00E85768">
        <w:t xml:space="preserve">Widening access is more focussed on sixth form/pre HE entry where competition between HEIs starts to come into play. </w:t>
      </w:r>
    </w:p>
    <w:p w:rsidR="00651B9F" w:rsidRPr="00E85768" w:rsidRDefault="00651B9F" w:rsidP="00C54EF5">
      <w:pPr>
        <w:pStyle w:val="ListParagraph"/>
        <w:numPr>
          <w:ilvl w:val="0"/>
          <w:numId w:val="19"/>
        </w:numPr>
        <w:spacing w:before="0" w:beforeAutospacing="0" w:after="200" w:afterAutospacing="0"/>
      </w:pPr>
      <w:r w:rsidRPr="00E85768">
        <w:t>There is not a clear distinction</w:t>
      </w:r>
      <w:r w:rsidR="00262BC5">
        <w:t>. T</w:t>
      </w:r>
      <w:r w:rsidRPr="00E85768">
        <w:t xml:space="preserve">he edges are blurred in a similar way to the blurred edges between widening access and student recruitment and marketing. </w:t>
      </w:r>
    </w:p>
    <w:p w:rsidR="00651B9F" w:rsidRPr="00E85768" w:rsidRDefault="00651B9F" w:rsidP="00C54EF5">
      <w:pPr>
        <w:pStyle w:val="ListParagraph"/>
        <w:numPr>
          <w:ilvl w:val="0"/>
          <w:numId w:val="19"/>
        </w:numPr>
        <w:spacing w:before="0" w:beforeAutospacing="0" w:after="200" w:afterAutospacing="0"/>
      </w:pPr>
      <w:r w:rsidRPr="00E85768">
        <w:t xml:space="preserve">Reaching Wider allows development of widening access initiatives that may not otherwise happen </w:t>
      </w:r>
      <w:r w:rsidR="00262BC5">
        <w:t xml:space="preserve">if </w:t>
      </w:r>
      <w:r w:rsidRPr="00E85768">
        <w:t>left to individual HEIs either through lack of expertise, funding, will or facilities. For example, Buzzing about STEM really requires a collaborative approach to be successful in terms of funding bid, expertise, and facilities.</w:t>
      </w:r>
    </w:p>
    <w:p w:rsidR="00651B9F" w:rsidRPr="00E85768" w:rsidRDefault="00651B9F" w:rsidP="00C54EF5">
      <w:pPr>
        <w:pStyle w:val="ListParagraph"/>
        <w:numPr>
          <w:ilvl w:val="0"/>
          <w:numId w:val="19"/>
        </w:numPr>
        <w:spacing w:before="0" w:beforeAutospacing="0" w:after="200" w:afterAutospacing="0"/>
      </w:pPr>
      <w:r w:rsidRPr="00E85768">
        <w:t>Reaching Wider focuses on Family Learning and parent engagement working with schools and community first clusters to engage parents in their child/children’s education.</w:t>
      </w:r>
    </w:p>
    <w:p w:rsidR="00651B9F" w:rsidRPr="00E85768" w:rsidRDefault="00651B9F" w:rsidP="00C54EF5">
      <w:pPr>
        <w:pStyle w:val="ListParagraph"/>
        <w:numPr>
          <w:ilvl w:val="0"/>
          <w:numId w:val="19"/>
        </w:numPr>
        <w:spacing w:before="0" w:beforeAutospacing="0" w:after="200" w:afterAutospacing="0"/>
        <w:rPr>
          <w:b/>
        </w:rPr>
      </w:pPr>
      <w:r w:rsidRPr="00E85768">
        <w:t>Reaching Wider offers undergraduate students the opportunity to engage in the First Campus activities programme as part of their studies, or paid employment. Undergraduates are required to go through an application process; successful candidates are trained and receive constructive feedback on the application and interview all of which supports the ‘HE Graduate employability agenda’.</w:t>
      </w:r>
    </w:p>
    <w:p w:rsidR="00651B9F" w:rsidRPr="00E85768" w:rsidRDefault="00651B9F" w:rsidP="00C54EF5">
      <w:pPr>
        <w:pStyle w:val="ListParagraph"/>
        <w:numPr>
          <w:ilvl w:val="0"/>
          <w:numId w:val="19"/>
        </w:numPr>
        <w:spacing w:before="0" w:beforeAutospacing="0" w:after="200" w:afterAutospacing="0"/>
        <w:rPr>
          <w:color w:val="000000"/>
        </w:rPr>
      </w:pPr>
      <w:r w:rsidRPr="00E85768">
        <w:rPr>
          <w:color w:val="000000"/>
        </w:rPr>
        <w:t>Although First Campus has an all age remit the majority of the strategy (activities) focuses on raising aspirations and widening access to HE (mostly traditional campus based) for young people (primary - 19) from CF areas across the SE region - i.e. Supporting transition, supporting educational aspiration-raising, enhancing educational skills, promoting vocational and employability skills, promoting equality of opportunity and inclusive approaches from school to campus. Whereas WA strateg</w:t>
      </w:r>
      <w:r>
        <w:rPr>
          <w:color w:val="000000"/>
        </w:rPr>
        <w:t>ies</w:t>
      </w:r>
      <w:r w:rsidRPr="00E85768">
        <w:rPr>
          <w:color w:val="000000"/>
        </w:rPr>
        <w:t xml:space="preserve"> focuses on WA to HE (p/t flexible distance learning) for non traditional students (adults 18+ and family learning) from CF areas across Wales </w:t>
      </w:r>
    </w:p>
    <w:p w:rsidR="00651B9F" w:rsidRPr="00E85768" w:rsidRDefault="00651B9F" w:rsidP="00E61083">
      <w:pPr>
        <w:pStyle w:val="Heading2"/>
      </w:pPr>
      <w:bookmarkStart w:id="27" w:name="_Toc399152561"/>
      <w:proofErr w:type="gramStart"/>
      <w:r w:rsidRPr="00E85768">
        <w:t>SMART Outcomes.</w:t>
      </w:r>
      <w:bookmarkEnd w:id="27"/>
      <w:proofErr w:type="gramEnd"/>
    </w:p>
    <w:p w:rsidR="00651B9F" w:rsidRDefault="00651B9F" w:rsidP="00651B9F">
      <w:r w:rsidRPr="00993EEB">
        <w:lastRenderedPageBreak/>
        <w:t>The First Campus partnership’s strategic SMART Targets are</w:t>
      </w:r>
      <w:r w:rsidR="006D078C">
        <w:t xml:space="preserve"> in </w:t>
      </w:r>
      <w:r w:rsidR="006D078C" w:rsidRPr="00262BC5">
        <w:t>Appendix N</w:t>
      </w:r>
      <w:r>
        <w:t xml:space="preserve"> </w:t>
      </w:r>
    </w:p>
    <w:p w:rsidR="00651B9F" w:rsidRPr="001804AF" w:rsidRDefault="00651B9F" w:rsidP="006D078C">
      <w:pPr>
        <w:rPr>
          <w:b/>
        </w:rPr>
      </w:pPr>
      <w:r w:rsidRPr="00993EEB">
        <w:t xml:space="preserve"> </w:t>
      </w:r>
    </w:p>
    <w:p w:rsidR="00651B9F" w:rsidRPr="00E85768" w:rsidRDefault="00651B9F" w:rsidP="00E61083">
      <w:pPr>
        <w:pStyle w:val="Heading2"/>
      </w:pPr>
      <w:bookmarkStart w:id="28" w:name="_Toc399152562"/>
      <w:proofErr w:type="gramStart"/>
      <w:r w:rsidRPr="00E85768">
        <w:t>Assessing risk and the management of risk.</w:t>
      </w:r>
      <w:bookmarkEnd w:id="28"/>
      <w:proofErr w:type="gramEnd"/>
    </w:p>
    <w:p w:rsidR="00651B9F" w:rsidRPr="005C73DE" w:rsidRDefault="00651B9F">
      <w:r w:rsidRPr="00E85768">
        <w:t xml:space="preserve">The First Campus Risk Register has been updated for the </w:t>
      </w:r>
      <w:r w:rsidR="00C94C89" w:rsidRPr="004F55E8">
        <w:t>F</w:t>
      </w:r>
      <w:r w:rsidR="00C94C89">
        <w:t xml:space="preserve">irst </w:t>
      </w:r>
      <w:r w:rsidR="00C94C89" w:rsidRPr="004F55E8">
        <w:t>C</w:t>
      </w:r>
      <w:r w:rsidR="00C94C89">
        <w:t>ampus</w:t>
      </w:r>
      <w:r w:rsidR="00C94C89" w:rsidRPr="00E85768">
        <w:t xml:space="preserve"> </w:t>
      </w:r>
      <w:r w:rsidRPr="00E85768">
        <w:t xml:space="preserve">‘Reaching Wider three year strategy 2014–2017’. This is reviewed </w:t>
      </w:r>
      <w:r w:rsidR="006D078C">
        <w:t xml:space="preserve">on an annual basis. Please see </w:t>
      </w:r>
      <w:r w:rsidR="006D078C" w:rsidRPr="00262BC5">
        <w:t>Appendix O</w:t>
      </w:r>
      <w:r w:rsidRPr="00E85768">
        <w:t xml:space="preserve"> for the </w:t>
      </w:r>
      <w:r w:rsidR="00C94C89" w:rsidRPr="004F55E8">
        <w:t>F</w:t>
      </w:r>
      <w:r w:rsidR="00C94C89">
        <w:t xml:space="preserve">irst </w:t>
      </w:r>
      <w:r w:rsidR="00C94C89" w:rsidRPr="004F55E8">
        <w:t>C</w:t>
      </w:r>
      <w:r w:rsidR="00C94C89">
        <w:t>ampus</w:t>
      </w:r>
      <w:r w:rsidR="00C94C89" w:rsidRPr="00E85768">
        <w:t xml:space="preserve"> </w:t>
      </w:r>
      <w:r w:rsidRPr="00E85768">
        <w:t>‘Risk Register’ 2014-2015.</w:t>
      </w:r>
    </w:p>
    <w:p w:rsidR="001A2E97" w:rsidRDefault="001A2E97">
      <w:pPr>
        <w:spacing w:before="0" w:beforeAutospacing="0" w:after="200" w:afterAutospacing="0"/>
      </w:pPr>
      <w:r>
        <w:br w:type="page"/>
      </w:r>
    </w:p>
    <w:p w:rsidR="001A2E97" w:rsidRDefault="001A2E97" w:rsidP="001A2E97">
      <w:pPr>
        <w:sectPr w:rsidR="001A2E97" w:rsidSect="00FA6507">
          <w:footerReference w:type="default" r:id="rId18"/>
          <w:pgSz w:w="11906" w:h="16838"/>
          <w:pgMar w:top="1440" w:right="1440" w:bottom="1440" w:left="1440" w:header="708" w:footer="708" w:gutter="0"/>
          <w:pgNumType w:start="0"/>
          <w:cols w:space="708"/>
          <w:titlePg/>
          <w:docGrid w:linePitch="360"/>
        </w:sectPr>
      </w:pPr>
    </w:p>
    <w:p w:rsidR="001A2E97" w:rsidRDefault="001A2E97" w:rsidP="001A2E97">
      <w:pPr>
        <w:pStyle w:val="Heading1"/>
      </w:pPr>
      <w:bookmarkStart w:id="29" w:name="_Toc399152563"/>
      <w:r>
        <w:lastRenderedPageBreak/>
        <w:t>Appendix A</w:t>
      </w:r>
      <w:bookmarkEnd w:id="29"/>
    </w:p>
    <w:p w:rsidR="005D61BB" w:rsidRPr="00252ECF" w:rsidRDefault="005D61BB" w:rsidP="007422FC">
      <w:pPr>
        <w:rPr>
          <w:b/>
          <w:sz w:val="32"/>
          <w:szCs w:val="32"/>
        </w:rPr>
      </w:pPr>
      <w:proofErr w:type="gramStart"/>
      <w:r w:rsidRPr="00252ECF">
        <w:rPr>
          <w:b/>
          <w:sz w:val="32"/>
          <w:szCs w:val="32"/>
        </w:rPr>
        <w:t>First Campus Reaching Wider Partnership; Three Year Strategy 2014-2017.</w:t>
      </w:r>
      <w:proofErr w:type="gramEnd"/>
    </w:p>
    <w:p w:rsidR="005D61BB" w:rsidRPr="00252ECF" w:rsidRDefault="005D61BB" w:rsidP="007422FC">
      <w:pPr>
        <w:rPr>
          <w:b/>
          <w:sz w:val="32"/>
          <w:szCs w:val="32"/>
        </w:rPr>
      </w:pPr>
      <w:r w:rsidRPr="00252ECF">
        <w:rPr>
          <w:b/>
          <w:sz w:val="32"/>
          <w:szCs w:val="32"/>
        </w:rPr>
        <w:t>Programme of Activities 2014-2015</w:t>
      </w:r>
    </w:p>
    <w:tbl>
      <w:tblPr>
        <w:tblStyle w:val="TableGrid"/>
        <w:tblW w:w="0" w:type="auto"/>
        <w:tblLook w:val="04A0"/>
      </w:tblPr>
      <w:tblGrid>
        <w:gridCol w:w="14174"/>
      </w:tblGrid>
      <w:tr w:rsidR="005D61BB" w:rsidRPr="00252ECF" w:rsidTr="007422FC">
        <w:tc>
          <w:tcPr>
            <w:tcW w:w="14174" w:type="dxa"/>
          </w:tcPr>
          <w:p w:rsidR="005D61BB" w:rsidRPr="00252ECF" w:rsidRDefault="005D61BB" w:rsidP="007422FC">
            <w:r w:rsidRPr="00252ECF">
              <w:t>Strategic Themes: The Reaching Wider Programme National Offer</w:t>
            </w:r>
          </w:p>
        </w:tc>
      </w:tr>
      <w:tr w:rsidR="005D61BB" w:rsidRPr="00252ECF" w:rsidTr="007422FC">
        <w:tc>
          <w:tcPr>
            <w:tcW w:w="14174" w:type="dxa"/>
          </w:tcPr>
          <w:p w:rsidR="005D61BB" w:rsidRPr="00252ECF" w:rsidRDefault="005D61BB" w:rsidP="005D61BB">
            <w:pPr>
              <w:pStyle w:val="ListParagraph"/>
              <w:numPr>
                <w:ilvl w:val="0"/>
                <w:numId w:val="34"/>
              </w:numPr>
              <w:spacing w:before="0" w:beforeAutospacing="0" w:after="0" w:afterAutospacing="0"/>
            </w:pPr>
            <w:r w:rsidRPr="00252ECF">
              <w:t>Supporting transition</w:t>
            </w:r>
          </w:p>
        </w:tc>
      </w:tr>
      <w:tr w:rsidR="005D61BB" w:rsidRPr="00252ECF" w:rsidTr="007422FC">
        <w:tc>
          <w:tcPr>
            <w:tcW w:w="14174" w:type="dxa"/>
          </w:tcPr>
          <w:p w:rsidR="005D61BB" w:rsidRPr="00252ECF" w:rsidRDefault="005D61BB" w:rsidP="005D61BB">
            <w:pPr>
              <w:pStyle w:val="ListParagraph"/>
              <w:numPr>
                <w:ilvl w:val="0"/>
                <w:numId w:val="34"/>
              </w:numPr>
              <w:spacing w:before="0" w:beforeAutospacing="0" w:after="0" w:afterAutospacing="0"/>
            </w:pPr>
            <w:r w:rsidRPr="00252ECF">
              <w:t>Supporting educational aspiration-raising</w:t>
            </w:r>
          </w:p>
        </w:tc>
      </w:tr>
      <w:tr w:rsidR="005D61BB" w:rsidRPr="00252ECF" w:rsidTr="007422FC">
        <w:tc>
          <w:tcPr>
            <w:tcW w:w="14174" w:type="dxa"/>
          </w:tcPr>
          <w:p w:rsidR="005D61BB" w:rsidRPr="00252ECF" w:rsidRDefault="005D61BB" w:rsidP="005D61BB">
            <w:pPr>
              <w:pStyle w:val="ListParagraph"/>
              <w:numPr>
                <w:ilvl w:val="0"/>
                <w:numId w:val="34"/>
              </w:numPr>
              <w:spacing w:before="0" w:beforeAutospacing="0" w:after="0" w:afterAutospacing="0"/>
            </w:pPr>
            <w:r w:rsidRPr="00252ECF">
              <w:t>Enhancing educational skills</w:t>
            </w:r>
          </w:p>
        </w:tc>
      </w:tr>
      <w:tr w:rsidR="005D61BB" w:rsidRPr="00252ECF" w:rsidTr="007422FC">
        <w:tc>
          <w:tcPr>
            <w:tcW w:w="14174" w:type="dxa"/>
          </w:tcPr>
          <w:p w:rsidR="005D61BB" w:rsidRPr="00252ECF" w:rsidRDefault="005D61BB" w:rsidP="005D61BB">
            <w:pPr>
              <w:pStyle w:val="ListParagraph"/>
              <w:numPr>
                <w:ilvl w:val="0"/>
                <w:numId w:val="34"/>
              </w:numPr>
              <w:spacing w:before="0" w:beforeAutospacing="0" w:after="0" w:afterAutospacing="0"/>
            </w:pPr>
            <w:r w:rsidRPr="00252ECF">
              <w:t>Promoting vocational and employability skills</w:t>
            </w:r>
          </w:p>
        </w:tc>
      </w:tr>
      <w:tr w:rsidR="005D61BB" w:rsidRPr="00252ECF" w:rsidTr="007422FC">
        <w:tc>
          <w:tcPr>
            <w:tcW w:w="14174" w:type="dxa"/>
          </w:tcPr>
          <w:p w:rsidR="005D61BB" w:rsidRPr="00252ECF" w:rsidRDefault="005D61BB" w:rsidP="005D61BB">
            <w:pPr>
              <w:pStyle w:val="ListParagraph"/>
              <w:numPr>
                <w:ilvl w:val="0"/>
                <w:numId w:val="34"/>
              </w:numPr>
              <w:spacing w:before="0" w:beforeAutospacing="0" w:after="0" w:afterAutospacing="0"/>
            </w:pPr>
            <w:r w:rsidRPr="00252ECF">
              <w:t>Promoting equality of opportunity and inclusive approaches</w:t>
            </w:r>
          </w:p>
        </w:tc>
      </w:tr>
    </w:tbl>
    <w:p w:rsidR="005D61BB" w:rsidRPr="00252ECF" w:rsidRDefault="005D61BB" w:rsidP="007422FC"/>
    <w:tbl>
      <w:tblPr>
        <w:tblStyle w:val="TableGrid"/>
        <w:tblW w:w="5000" w:type="pct"/>
        <w:tblLook w:val="04A0"/>
      </w:tblPr>
      <w:tblGrid>
        <w:gridCol w:w="2942"/>
        <w:gridCol w:w="2546"/>
        <w:gridCol w:w="1276"/>
        <w:gridCol w:w="4258"/>
        <w:gridCol w:w="3152"/>
      </w:tblGrid>
      <w:tr w:rsidR="005D61BB" w:rsidRPr="00252ECF" w:rsidTr="007422FC">
        <w:tc>
          <w:tcPr>
            <w:tcW w:w="5000" w:type="pct"/>
            <w:gridSpan w:val="5"/>
          </w:tcPr>
          <w:p w:rsidR="005D61BB" w:rsidRPr="00FE74A4" w:rsidRDefault="005D61BB" w:rsidP="005D61BB">
            <w:pPr>
              <w:pStyle w:val="ListParagraph"/>
              <w:numPr>
                <w:ilvl w:val="0"/>
                <w:numId w:val="35"/>
              </w:numPr>
              <w:spacing w:before="0" w:beforeAutospacing="0" w:after="0" w:afterAutospacing="0"/>
              <w:rPr>
                <w:b/>
              </w:rPr>
            </w:pPr>
            <w:r w:rsidRPr="00FE74A4">
              <w:rPr>
                <w:b/>
              </w:rPr>
              <w:t>Supporting transition</w:t>
            </w:r>
          </w:p>
        </w:tc>
      </w:tr>
      <w:tr w:rsidR="005D61BB" w:rsidRPr="00252ECF" w:rsidTr="007422FC">
        <w:tc>
          <w:tcPr>
            <w:tcW w:w="1038" w:type="pct"/>
          </w:tcPr>
          <w:p w:rsidR="005D61BB" w:rsidRPr="00FE74A4" w:rsidRDefault="005D61BB" w:rsidP="007422FC">
            <w:pPr>
              <w:rPr>
                <w:b/>
              </w:rPr>
            </w:pPr>
            <w:r w:rsidRPr="00FE74A4">
              <w:rPr>
                <w:b/>
              </w:rPr>
              <w:t>Project</w:t>
            </w:r>
          </w:p>
        </w:tc>
        <w:tc>
          <w:tcPr>
            <w:tcW w:w="898" w:type="pct"/>
          </w:tcPr>
          <w:p w:rsidR="005D61BB" w:rsidRDefault="005D61BB" w:rsidP="007422FC">
            <w:r w:rsidRPr="00CB1DE5">
              <w:rPr>
                <w:b/>
              </w:rPr>
              <w:t>Cohort</w:t>
            </w:r>
            <w:r w:rsidRPr="00252ECF">
              <w:t xml:space="preserve"> </w:t>
            </w:r>
          </w:p>
          <w:p w:rsidR="005D61BB" w:rsidRPr="00252ECF" w:rsidRDefault="005D61BB" w:rsidP="007422FC">
            <w:r w:rsidRPr="00252ECF">
              <w:t>e.g. Key Stage, Family Learning, 19+</w:t>
            </w:r>
          </w:p>
        </w:tc>
        <w:tc>
          <w:tcPr>
            <w:tcW w:w="450" w:type="pct"/>
          </w:tcPr>
          <w:p w:rsidR="005D61BB" w:rsidRPr="00CB1DE5" w:rsidRDefault="005D61BB" w:rsidP="007422FC">
            <w:pPr>
              <w:rPr>
                <w:b/>
              </w:rPr>
            </w:pPr>
            <w:r w:rsidRPr="00CB1DE5">
              <w:rPr>
                <w:b/>
              </w:rPr>
              <w:t>Numbers</w:t>
            </w:r>
          </w:p>
        </w:tc>
        <w:tc>
          <w:tcPr>
            <w:tcW w:w="1502" w:type="pct"/>
          </w:tcPr>
          <w:p w:rsidR="005D61BB" w:rsidRPr="00CB1DE5" w:rsidRDefault="005D61BB" w:rsidP="007422FC">
            <w:pPr>
              <w:rPr>
                <w:b/>
              </w:rPr>
            </w:pPr>
            <w:r w:rsidRPr="00CB1DE5">
              <w:rPr>
                <w:b/>
              </w:rPr>
              <w:t>SMART Outcomes</w:t>
            </w:r>
          </w:p>
        </w:tc>
        <w:tc>
          <w:tcPr>
            <w:tcW w:w="1112" w:type="pct"/>
          </w:tcPr>
          <w:p w:rsidR="005D61BB" w:rsidRPr="00252ECF" w:rsidRDefault="005D61BB" w:rsidP="007422FC">
            <w:r w:rsidRPr="00CB1DE5">
              <w:rPr>
                <w:b/>
              </w:rPr>
              <w:t>Partners</w:t>
            </w:r>
            <w:r w:rsidRPr="00252ECF">
              <w:t xml:space="preserve"> (to inc schools, FE Colleges, CF clusters)</w:t>
            </w:r>
          </w:p>
        </w:tc>
      </w:tr>
      <w:tr w:rsidR="005D61BB" w:rsidRPr="00252ECF" w:rsidTr="007422FC">
        <w:tc>
          <w:tcPr>
            <w:tcW w:w="1038" w:type="pct"/>
          </w:tcPr>
          <w:p w:rsidR="005D61BB" w:rsidRPr="00252ECF" w:rsidRDefault="005D61BB" w:rsidP="007422FC">
            <w:r w:rsidRPr="00252ECF">
              <w:t>Animation Easter School (Caerleon)</w:t>
            </w:r>
          </w:p>
        </w:tc>
        <w:tc>
          <w:tcPr>
            <w:tcW w:w="898" w:type="pct"/>
          </w:tcPr>
          <w:p w:rsidR="005D61BB" w:rsidRPr="00252ECF" w:rsidRDefault="005D61BB" w:rsidP="007422FC">
            <w:r w:rsidRPr="00252ECF">
              <w:t>KS4</w:t>
            </w:r>
          </w:p>
        </w:tc>
        <w:tc>
          <w:tcPr>
            <w:tcW w:w="450" w:type="pct"/>
          </w:tcPr>
          <w:p w:rsidR="005D61BB" w:rsidRPr="00252ECF" w:rsidRDefault="005D61BB" w:rsidP="007422FC">
            <w:r w:rsidRPr="00252ECF">
              <w:t>10</w:t>
            </w:r>
          </w:p>
        </w:tc>
        <w:tc>
          <w:tcPr>
            <w:tcW w:w="1502" w:type="pct"/>
          </w:tcPr>
          <w:p w:rsidR="005D61BB" w:rsidRPr="004A1585" w:rsidRDefault="005D61BB" w:rsidP="007422FC">
            <w:r w:rsidRPr="004A1585">
              <w:t xml:space="preserve">Retain 60% of cohort onto Summer School </w:t>
            </w:r>
          </w:p>
          <w:p w:rsidR="005D61BB" w:rsidRDefault="005D61BB" w:rsidP="007422FC"/>
          <w:p w:rsidR="005D61BB" w:rsidRPr="00252ECF" w:rsidRDefault="005D61BB" w:rsidP="007422FC">
            <w:r w:rsidRPr="004A1585">
              <w:t>10 % of cohort achieve level 3 Agored Cymru</w:t>
            </w:r>
          </w:p>
        </w:tc>
        <w:tc>
          <w:tcPr>
            <w:tcW w:w="1112" w:type="pct"/>
          </w:tcPr>
          <w:p w:rsidR="005D61BB" w:rsidRPr="00252ECF" w:rsidRDefault="005D61BB" w:rsidP="007422FC">
            <w:proofErr w:type="spellStart"/>
            <w:r w:rsidRPr="00252ECF">
              <w:t>Bettws</w:t>
            </w:r>
            <w:proofErr w:type="spellEnd"/>
            <w:r w:rsidRPr="00252ECF">
              <w:t xml:space="preserve">, </w:t>
            </w:r>
            <w:proofErr w:type="spellStart"/>
            <w:r w:rsidRPr="00252ECF">
              <w:t>Dyffryn</w:t>
            </w:r>
            <w:proofErr w:type="spellEnd"/>
            <w:r w:rsidRPr="00252ECF">
              <w:t>, St Julian’s, Newport High Schools</w:t>
            </w:r>
          </w:p>
        </w:tc>
      </w:tr>
      <w:tr w:rsidR="005D61BB" w:rsidRPr="00252ECF" w:rsidTr="007422FC">
        <w:tc>
          <w:tcPr>
            <w:tcW w:w="1038" w:type="pct"/>
          </w:tcPr>
          <w:p w:rsidR="005D61BB" w:rsidRPr="00252ECF" w:rsidRDefault="005D61BB" w:rsidP="007422FC">
            <w:r w:rsidRPr="00252ECF">
              <w:t>Animation Easter School (Treforest)</w:t>
            </w:r>
          </w:p>
        </w:tc>
        <w:tc>
          <w:tcPr>
            <w:tcW w:w="898" w:type="pct"/>
          </w:tcPr>
          <w:p w:rsidR="005D61BB" w:rsidRPr="00252ECF" w:rsidRDefault="005D61BB" w:rsidP="007422FC">
            <w:r w:rsidRPr="00252ECF">
              <w:t xml:space="preserve">KS4 </w:t>
            </w:r>
          </w:p>
        </w:tc>
        <w:tc>
          <w:tcPr>
            <w:tcW w:w="450" w:type="pct"/>
          </w:tcPr>
          <w:p w:rsidR="005D61BB" w:rsidRPr="00252ECF" w:rsidRDefault="005D61BB" w:rsidP="007422FC">
            <w:r w:rsidRPr="00252ECF">
              <w:t>10</w:t>
            </w:r>
          </w:p>
        </w:tc>
        <w:tc>
          <w:tcPr>
            <w:tcW w:w="1502" w:type="pct"/>
          </w:tcPr>
          <w:p w:rsidR="005D61BB" w:rsidRDefault="005D61BB" w:rsidP="007422FC"/>
          <w:p w:rsidR="005D61BB" w:rsidRPr="004A1585" w:rsidRDefault="005D61BB" w:rsidP="007422FC">
            <w:r w:rsidRPr="004A1585">
              <w:t xml:space="preserve">Retain 60% of cohort onto Summer </w:t>
            </w:r>
            <w:r w:rsidRPr="004A1585">
              <w:lastRenderedPageBreak/>
              <w:t>School</w:t>
            </w:r>
          </w:p>
          <w:p w:rsidR="005D61BB" w:rsidRDefault="005D61BB" w:rsidP="007422FC"/>
          <w:p w:rsidR="005D61BB" w:rsidRPr="004A1585" w:rsidRDefault="005D61BB" w:rsidP="007422FC">
            <w:r w:rsidRPr="004A1585">
              <w:t>10 % of cohort achieve level 3 Agored Cymru</w:t>
            </w:r>
          </w:p>
        </w:tc>
        <w:tc>
          <w:tcPr>
            <w:tcW w:w="1112" w:type="pct"/>
          </w:tcPr>
          <w:p w:rsidR="005D61BB" w:rsidRPr="00252ECF" w:rsidRDefault="005D61BB" w:rsidP="007422FC">
            <w:proofErr w:type="spellStart"/>
            <w:r w:rsidRPr="00252ECF">
              <w:lastRenderedPageBreak/>
              <w:t>Blaengwawr</w:t>
            </w:r>
            <w:proofErr w:type="spellEnd"/>
            <w:r w:rsidRPr="00252ECF">
              <w:t xml:space="preserve">, Mountain Ash, </w:t>
            </w:r>
            <w:proofErr w:type="spellStart"/>
            <w:r w:rsidRPr="00252ECF">
              <w:t>Tonyrefail</w:t>
            </w:r>
            <w:proofErr w:type="spellEnd"/>
            <w:r w:rsidRPr="00252ECF">
              <w:t xml:space="preserve">, Porth, Tonypandy, St Johns RC Secondary </w:t>
            </w:r>
            <w:r w:rsidRPr="00252ECF">
              <w:lastRenderedPageBreak/>
              <w:t>Schools</w:t>
            </w:r>
          </w:p>
        </w:tc>
      </w:tr>
      <w:tr w:rsidR="005D61BB" w:rsidRPr="00252ECF" w:rsidTr="007422FC">
        <w:tc>
          <w:tcPr>
            <w:tcW w:w="1038" w:type="pct"/>
          </w:tcPr>
          <w:p w:rsidR="005D61BB" w:rsidRPr="00252ECF" w:rsidRDefault="005D61BB" w:rsidP="007422FC">
            <w:r w:rsidRPr="00252ECF">
              <w:lastRenderedPageBreak/>
              <w:t>Music Easter School (ATRiuM)</w:t>
            </w:r>
          </w:p>
        </w:tc>
        <w:tc>
          <w:tcPr>
            <w:tcW w:w="898" w:type="pct"/>
          </w:tcPr>
          <w:p w:rsidR="005D61BB" w:rsidRPr="00252ECF" w:rsidRDefault="005D61BB" w:rsidP="007422FC">
            <w:r w:rsidRPr="00252ECF">
              <w:t>KS4</w:t>
            </w:r>
          </w:p>
        </w:tc>
        <w:tc>
          <w:tcPr>
            <w:tcW w:w="450" w:type="pct"/>
          </w:tcPr>
          <w:p w:rsidR="005D61BB" w:rsidRPr="00252ECF" w:rsidRDefault="005D61BB" w:rsidP="007422FC">
            <w:r w:rsidRPr="00252ECF">
              <w:t>15</w:t>
            </w:r>
          </w:p>
        </w:tc>
        <w:tc>
          <w:tcPr>
            <w:tcW w:w="1502" w:type="pct"/>
          </w:tcPr>
          <w:p w:rsidR="005D61BB" w:rsidRPr="00ED5091" w:rsidRDefault="005D61BB" w:rsidP="007422FC">
            <w:r w:rsidRPr="00ED5091">
              <w:t>Retain 60% of cohort onto Summer School</w:t>
            </w:r>
          </w:p>
          <w:p w:rsidR="005D61BB" w:rsidRPr="00252ECF" w:rsidRDefault="005D61BB" w:rsidP="007422FC">
            <w:r w:rsidRPr="00ED5091">
              <w:t>10% of cohort achieve level 2 Agored Cymru</w:t>
            </w:r>
          </w:p>
        </w:tc>
        <w:tc>
          <w:tcPr>
            <w:tcW w:w="1112" w:type="pct"/>
          </w:tcPr>
          <w:p w:rsidR="005D61BB" w:rsidRPr="00252ECF" w:rsidRDefault="005D61BB" w:rsidP="007422FC">
            <w:proofErr w:type="spellStart"/>
            <w:r w:rsidRPr="00252ECF">
              <w:t>Afon</w:t>
            </w:r>
            <w:proofErr w:type="spellEnd"/>
            <w:r w:rsidRPr="00252ECF">
              <w:t xml:space="preserve"> Taff, </w:t>
            </w:r>
            <w:proofErr w:type="spellStart"/>
            <w:r w:rsidRPr="00252ECF">
              <w:t>Tonyrefail</w:t>
            </w:r>
            <w:proofErr w:type="spellEnd"/>
            <w:r w:rsidRPr="00252ECF">
              <w:t xml:space="preserve">, Tonypandy, Ferndale, Glyn Derw, Michaelston, Newport High, Willows </w:t>
            </w:r>
            <w:r>
              <w:t xml:space="preserve">HS </w:t>
            </w:r>
          </w:p>
        </w:tc>
      </w:tr>
      <w:tr w:rsidR="005D61BB" w:rsidRPr="00252ECF" w:rsidTr="007422FC">
        <w:tc>
          <w:tcPr>
            <w:tcW w:w="1038" w:type="pct"/>
          </w:tcPr>
          <w:p w:rsidR="005D61BB" w:rsidRPr="00252ECF" w:rsidRDefault="005D61BB" w:rsidP="007422FC">
            <w:r w:rsidRPr="00252ECF">
              <w:t>Animation Summer School (Caerleon)</w:t>
            </w:r>
          </w:p>
        </w:tc>
        <w:tc>
          <w:tcPr>
            <w:tcW w:w="898" w:type="pct"/>
          </w:tcPr>
          <w:p w:rsidR="005D61BB" w:rsidRPr="00252ECF" w:rsidRDefault="005D61BB" w:rsidP="007422FC">
            <w:r w:rsidRPr="00252ECF">
              <w:t>KS4</w:t>
            </w:r>
          </w:p>
        </w:tc>
        <w:tc>
          <w:tcPr>
            <w:tcW w:w="450" w:type="pct"/>
          </w:tcPr>
          <w:p w:rsidR="005D61BB" w:rsidRPr="00252ECF" w:rsidRDefault="005D61BB" w:rsidP="007422FC">
            <w:r w:rsidRPr="00252ECF">
              <w:t>15</w:t>
            </w:r>
          </w:p>
        </w:tc>
        <w:tc>
          <w:tcPr>
            <w:tcW w:w="1502" w:type="pct"/>
          </w:tcPr>
          <w:p w:rsidR="005D61BB" w:rsidRPr="004A1585" w:rsidRDefault="005D61BB" w:rsidP="007422FC">
            <w:r w:rsidRPr="004A1585">
              <w:t>Retain 60% of cohort to 2015/16 programme</w:t>
            </w:r>
          </w:p>
          <w:p w:rsidR="005D61BB" w:rsidRDefault="005D61BB" w:rsidP="007422FC"/>
          <w:p w:rsidR="005D61BB" w:rsidRPr="004A1585" w:rsidRDefault="005D61BB" w:rsidP="007422FC">
            <w:r w:rsidRPr="004A1585">
              <w:t xml:space="preserve">10% of cohort achieve level 4 Agored Cymru accreditation </w:t>
            </w:r>
          </w:p>
        </w:tc>
        <w:tc>
          <w:tcPr>
            <w:tcW w:w="1112" w:type="pct"/>
          </w:tcPr>
          <w:p w:rsidR="005D61BB" w:rsidRPr="00252ECF" w:rsidRDefault="005D61BB" w:rsidP="007422FC">
            <w:r w:rsidRPr="00252ECF">
              <w:t>Various Secondary schools</w:t>
            </w:r>
          </w:p>
        </w:tc>
      </w:tr>
      <w:tr w:rsidR="005D61BB" w:rsidRPr="00252ECF" w:rsidTr="007422FC">
        <w:tc>
          <w:tcPr>
            <w:tcW w:w="1038" w:type="pct"/>
          </w:tcPr>
          <w:p w:rsidR="005D61BB" w:rsidRPr="00252ECF" w:rsidRDefault="005D61BB" w:rsidP="007422FC">
            <w:r w:rsidRPr="00252ECF">
              <w:t>Animation Summer School (Treforest)</w:t>
            </w:r>
          </w:p>
        </w:tc>
        <w:tc>
          <w:tcPr>
            <w:tcW w:w="898" w:type="pct"/>
          </w:tcPr>
          <w:p w:rsidR="005D61BB" w:rsidRPr="00252ECF" w:rsidRDefault="005D61BB" w:rsidP="007422FC">
            <w:r w:rsidRPr="00252ECF">
              <w:t>KS4</w:t>
            </w:r>
          </w:p>
        </w:tc>
        <w:tc>
          <w:tcPr>
            <w:tcW w:w="450" w:type="pct"/>
          </w:tcPr>
          <w:p w:rsidR="005D61BB" w:rsidRPr="00252ECF" w:rsidRDefault="005D61BB" w:rsidP="007422FC">
            <w:r w:rsidRPr="00252ECF">
              <w:t>15</w:t>
            </w:r>
          </w:p>
        </w:tc>
        <w:tc>
          <w:tcPr>
            <w:tcW w:w="1502" w:type="pct"/>
          </w:tcPr>
          <w:p w:rsidR="005D61BB" w:rsidRDefault="005D61BB" w:rsidP="007422FC"/>
          <w:p w:rsidR="005D61BB" w:rsidRDefault="005D61BB" w:rsidP="007422FC">
            <w:r w:rsidRPr="004A1585">
              <w:t>Retain 60% of cohort to 2015/16 programme</w:t>
            </w:r>
          </w:p>
          <w:p w:rsidR="005D61BB" w:rsidRPr="004A1585" w:rsidRDefault="005D61BB" w:rsidP="007422FC"/>
          <w:p w:rsidR="005D61BB" w:rsidRPr="006C3E4C" w:rsidRDefault="005D61BB" w:rsidP="007422FC">
            <w:r w:rsidRPr="006C3E4C">
              <w:t>10% of cohort achieve level 4 Agored Cymru accreditation</w:t>
            </w:r>
          </w:p>
        </w:tc>
        <w:tc>
          <w:tcPr>
            <w:tcW w:w="1112" w:type="pct"/>
          </w:tcPr>
          <w:p w:rsidR="005D61BB" w:rsidRPr="00252ECF" w:rsidRDefault="005D61BB" w:rsidP="007422FC">
            <w:r w:rsidRPr="00252ECF">
              <w:t>Various Secondary schools</w:t>
            </w:r>
          </w:p>
        </w:tc>
      </w:tr>
      <w:tr w:rsidR="005D61BB" w:rsidRPr="00252ECF" w:rsidTr="007422FC">
        <w:tc>
          <w:tcPr>
            <w:tcW w:w="1038" w:type="pct"/>
          </w:tcPr>
          <w:p w:rsidR="005D61BB" w:rsidRPr="00252ECF" w:rsidRDefault="005D61BB" w:rsidP="007422FC">
            <w:r w:rsidRPr="00252ECF">
              <w:t>Music Summer School (ATRiuM)</w:t>
            </w:r>
          </w:p>
        </w:tc>
        <w:tc>
          <w:tcPr>
            <w:tcW w:w="898" w:type="pct"/>
          </w:tcPr>
          <w:p w:rsidR="005D61BB" w:rsidRPr="00252ECF" w:rsidRDefault="005D61BB" w:rsidP="007422FC">
            <w:r w:rsidRPr="00252ECF">
              <w:t>KS4</w:t>
            </w:r>
          </w:p>
        </w:tc>
        <w:tc>
          <w:tcPr>
            <w:tcW w:w="450" w:type="pct"/>
          </w:tcPr>
          <w:p w:rsidR="005D61BB" w:rsidRPr="00252ECF" w:rsidRDefault="005D61BB" w:rsidP="007422FC">
            <w:r w:rsidRPr="00252ECF">
              <w:t>20</w:t>
            </w:r>
          </w:p>
        </w:tc>
        <w:tc>
          <w:tcPr>
            <w:tcW w:w="1502" w:type="pct"/>
          </w:tcPr>
          <w:p w:rsidR="005D61BB" w:rsidRDefault="005D61BB" w:rsidP="007422FC"/>
          <w:p w:rsidR="005D61BB" w:rsidRDefault="005D61BB" w:rsidP="007422FC">
            <w:r w:rsidRPr="006C3E4C">
              <w:t>Retain 60% of cohort to 2015/16 programme</w:t>
            </w:r>
          </w:p>
          <w:p w:rsidR="005D61BB" w:rsidRPr="006C3E4C" w:rsidRDefault="005D61BB" w:rsidP="007422FC"/>
          <w:p w:rsidR="005D61BB" w:rsidRDefault="005D61BB" w:rsidP="00367811">
            <w:r w:rsidRPr="006C3E4C">
              <w:t>20% of cohort achieve level 3 Agored Cymru accreditation</w:t>
            </w:r>
          </w:p>
          <w:p w:rsidR="00367811" w:rsidRPr="006C3E4C" w:rsidRDefault="00367811" w:rsidP="00367811"/>
        </w:tc>
        <w:tc>
          <w:tcPr>
            <w:tcW w:w="1112" w:type="pct"/>
          </w:tcPr>
          <w:p w:rsidR="005D61BB" w:rsidRPr="00252ECF" w:rsidRDefault="005D61BB" w:rsidP="007422FC">
            <w:r w:rsidRPr="00252ECF">
              <w:lastRenderedPageBreak/>
              <w:t>Various Secondary schools</w:t>
            </w:r>
          </w:p>
        </w:tc>
      </w:tr>
      <w:tr w:rsidR="005D61BB" w:rsidRPr="00252ECF" w:rsidTr="007422FC">
        <w:tc>
          <w:tcPr>
            <w:tcW w:w="1038" w:type="pct"/>
            <w:vMerge w:val="restart"/>
          </w:tcPr>
          <w:p w:rsidR="005D61BB" w:rsidRPr="00252ECF" w:rsidRDefault="005D61BB" w:rsidP="007422FC">
            <w:r w:rsidRPr="00252ECF">
              <w:lastRenderedPageBreak/>
              <w:t>ME4HE Programme</w:t>
            </w:r>
          </w:p>
          <w:p w:rsidR="005D61BB" w:rsidRPr="00252ECF" w:rsidRDefault="005D61BB" w:rsidP="007422FC"/>
        </w:tc>
        <w:tc>
          <w:tcPr>
            <w:tcW w:w="898" w:type="pct"/>
          </w:tcPr>
          <w:p w:rsidR="005D61BB" w:rsidRPr="00252ECF" w:rsidRDefault="005D61BB" w:rsidP="007422FC">
            <w:r w:rsidRPr="00252ECF">
              <w:t>Level 3</w:t>
            </w:r>
          </w:p>
        </w:tc>
        <w:tc>
          <w:tcPr>
            <w:tcW w:w="450" w:type="pct"/>
          </w:tcPr>
          <w:p w:rsidR="005D61BB" w:rsidRPr="00252ECF" w:rsidRDefault="005D61BB" w:rsidP="007422FC">
            <w:r w:rsidRPr="00252ECF">
              <w:t>100</w:t>
            </w:r>
          </w:p>
        </w:tc>
        <w:tc>
          <w:tcPr>
            <w:tcW w:w="1502" w:type="pct"/>
          </w:tcPr>
          <w:p w:rsidR="005D61BB" w:rsidRPr="00252ECF" w:rsidRDefault="005D61BB" w:rsidP="007422FC">
            <w:r w:rsidRPr="00252ECF">
              <w:t>80% will achieve 5 credits at level 4</w:t>
            </w:r>
          </w:p>
        </w:tc>
        <w:tc>
          <w:tcPr>
            <w:tcW w:w="1112" w:type="pct"/>
            <w:vMerge w:val="restart"/>
          </w:tcPr>
          <w:p w:rsidR="005D61BB" w:rsidRPr="00252ECF" w:rsidRDefault="005D61BB" w:rsidP="007422FC">
            <w:r w:rsidRPr="00252ECF">
              <w:t>2 FE Colleges</w:t>
            </w:r>
          </w:p>
          <w:p w:rsidR="005D61BB" w:rsidRPr="00252ECF" w:rsidRDefault="005D61BB" w:rsidP="007422FC">
            <w:r w:rsidRPr="00252ECF">
              <w:t>Communities First</w:t>
            </w:r>
          </w:p>
          <w:p w:rsidR="005D61BB" w:rsidRPr="00252ECF" w:rsidRDefault="005D61BB" w:rsidP="007422FC">
            <w:r w:rsidRPr="00252ECF">
              <w:t>2 Local Authorities</w:t>
            </w:r>
          </w:p>
        </w:tc>
      </w:tr>
      <w:tr w:rsidR="005D61BB" w:rsidRPr="00252ECF" w:rsidTr="007422FC">
        <w:tc>
          <w:tcPr>
            <w:tcW w:w="1038" w:type="pct"/>
            <w:vMerge/>
          </w:tcPr>
          <w:p w:rsidR="005D61BB" w:rsidRPr="00252ECF" w:rsidRDefault="005D61BB" w:rsidP="007422FC"/>
        </w:tc>
        <w:tc>
          <w:tcPr>
            <w:tcW w:w="898" w:type="pct"/>
          </w:tcPr>
          <w:p w:rsidR="005D61BB" w:rsidRDefault="005D61BB" w:rsidP="007422FC"/>
          <w:p w:rsidR="005D61BB" w:rsidRPr="00252ECF" w:rsidRDefault="005D61BB" w:rsidP="007422FC">
            <w:r w:rsidRPr="00252ECF">
              <w:t>Level 1/2</w:t>
            </w:r>
          </w:p>
        </w:tc>
        <w:tc>
          <w:tcPr>
            <w:tcW w:w="450" w:type="pct"/>
          </w:tcPr>
          <w:p w:rsidR="005D61BB" w:rsidRDefault="005D61BB" w:rsidP="007422FC"/>
          <w:p w:rsidR="005D61BB" w:rsidRPr="00252ECF" w:rsidRDefault="005D61BB" w:rsidP="007422FC">
            <w:r w:rsidRPr="00252ECF">
              <w:t>40</w:t>
            </w:r>
          </w:p>
        </w:tc>
        <w:tc>
          <w:tcPr>
            <w:tcW w:w="1502" w:type="pct"/>
          </w:tcPr>
          <w:p w:rsidR="005D61BB" w:rsidRDefault="005D61BB" w:rsidP="007422FC"/>
          <w:p w:rsidR="005D61BB" w:rsidRPr="00252ECF" w:rsidRDefault="005D61BB" w:rsidP="007422FC">
            <w:r w:rsidRPr="00252ECF">
              <w:t>70% retention through first year of FE study</w:t>
            </w:r>
          </w:p>
          <w:p w:rsidR="005D61BB" w:rsidRPr="00252ECF" w:rsidRDefault="005D61BB" w:rsidP="007422FC">
            <w:r w:rsidRPr="00252ECF">
              <w:t>50% progression onto second year of FE study</w:t>
            </w:r>
          </w:p>
        </w:tc>
        <w:tc>
          <w:tcPr>
            <w:tcW w:w="1112" w:type="pct"/>
            <w:vMerge/>
          </w:tcPr>
          <w:p w:rsidR="005D61BB" w:rsidRPr="00252ECF" w:rsidRDefault="005D61BB" w:rsidP="007422FC"/>
        </w:tc>
      </w:tr>
      <w:tr w:rsidR="005D61BB" w:rsidRPr="00252ECF" w:rsidTr="007422FC">
        <w:tc>
          <w:tcPr>
            <w:tcW w:w="1038" w:type="pct"/>
          </w:tcPr>
          <w:p w:rsidR="005D61BB" w:rsidRPr="00252ECF" w:rsidRDefault="005D61BB" w:rsidP="007422FC">
            <w:r w:rsidRPr="00252ECF">
              <w:t xml:space="preserve">Active Soles </w:t>
            </w:r>
          </w:p>
        </w:tc>
        <w:tc>
          <w:tcPr>
            <w:tcW w:w="898" w:type="pct"/>
          </w:tcPr>
          <w:p w:rsidR="005D61BB" w:rsidRPr="00252ECF" w:rsidRDefault="005D61BB" w:rsidP="007422FC">
            <w:r w:rsidRPr="00252ECF">
              <w:t>KS 2-3</w:t>
            </w:r>
          </w:p>
        </w:tc>
        <w:tc>
          <w:tcPr>
            <w:tcW w:w="450" w:type="pct"/>
          </w:tcPr>
          <w:p w:rsidR="005D61BB" w:rsidRPr="00252ECF" w:rsidRDefault="005D61BB" w:rsidP="007422FC">
            <w:r w:rsidRPr="00252ECF">
              <w:t>72</w:t>
            </w:r>
          </w:p>
        </w:tc>
        <w:tc>
          <w:tcPr>
            <w:tcW w:w="1502" w:type="pct"/>
          </w:tcPr>
          <w:p w:rsidR="005D61BB" w:rsidRDefault="005D61BB" w:rsidP="007422FC"/>
          <w:p w:rsidR="005D61BB" w:rsidRPr="00252ECF" w:rsidRDefault="005D61BB" w:rsidP="007422FC">
            <w:r w:rsidRPr="00252ECF">
              <w:t>36 pupils at KS3 attending a 10 weeks after school club interacting with pupils from the catchment area high school.  90% to complete course.</w:t>
            </w:r>
          </w:p>
        </w:tc>
        <w:tc>
          <w:tcPr>
            <w:tcW w:w="1112" w:type="pct"/>
          </w:tcPr>
          <w:p w:rsidR="005D61BB" w:rsidRPr="00252ECF" w:rsidRDefault="005D61BB" w:rsidP="007422FC">
            <w:r w:rsidRPr="00252ECF">
              <w:t>Various Cardiff Primary &amp; Secondary Schools</w:t>
            </w:r>
          </w:p>
          <w:p w:rsidR="005D61BB" w:rsidRPr="00252ECF" w:rsidRDefault="005D61BB" w:rsidP="007422FC"/>
          <w:p w:rsidR="005D61BB" w:rsidRPr="00252ECF" w:rsidRDefault="005D61BB" w:rsidP="007422FC">
            <w:r w:rsidRPr="00252ECF">
              <w:t>Cardiff School of Sport (CMU)</w:t>
            </w:r>
          </w:p>
          <w:p w:rsidR="005D61BB" w:rsidRPr="00252ECF" w:rsidRDefault="005D61BB" w:rsidP="007422FC"/>
          <w:p w:rsidR="005D61BB" w:rsidRDefault="005D61BB" w:rsidP="00367811">
            <w:r w:rsidRPr="00252ECF">
              <w:t>Sport Cardiff</w:t>
            </w:r>
          </w:p>
          <w:p w:rsidR="00367811" w:rsidRPr="00252ECF" w:rsidRDefault="00367811" w:rsidP="00367811"/>
        </w:tc>
      </w:tr>
      <w:tr w:rsidR="005D61BB" w:rsidRPr="00252ECF" w:rsidTr="007422FC">
        <w:tc>
          <w:tcPr>
            <w:tcW w:w="1038" w:type="pct"/>
          </w:tcPr>
          <w:p w:rsidR="005D61BB" w:rsidRPr="00252ECF" w:rsidRDefault="005D61BB" w:rsidP="007422FC">
            <w:r w:rsidRPr="00252ECF">
              <w:t>LAC</w:t>
            </w:r>
          </w:p>
        </w:tc>
        <w:tc>
          <w:tcPr>
            <w:tcW w:w="898" w:type="pct"/>
          </w:tcPr>
          <w:p w:rsidR="005D61BB" w:rsidRPr="00252ECF" w:rsidRDefault="005D61BB" w:rsidP="007422FC">
            <w:r w:rsidRPr="00252ECF">
              <w:t>KS4-5</w:t>
            </w:r>
          </w:p>
        </w:tc>
        <w:tc>
          <w:tcPr>
            <w:tcW w:w="450" w:type="pct"/>
          </w:tcPr>
          <w:p w:rsidR="005D61BB" w:rsidRPr="00252ECF" w:rsidRDefault="005D61BB" w:rsidP="007422FC">
            <w:r w:rsidRPr="00252ECF">
              <w:t>6</w:t>
            </w:r>
          </w:p>
        </w:tc>
        <w:tc>
          <w:tcPr>
            <w:tcW w:w="1502" w:type="pct"/>
          </w:tcPr>
          <w:p w:rsidR="005D61BB" w:rsidRPr="00252ECF" w:rsidRDefault="005D61BB" w:rsidP="007422FC">
            <w:r w:rsidRPr="00252ECF">
              <w:t xml:space="preserve">80% of learners to have a greater awareness of opportunities at FE &amp; HE and increase confidence in their abilities.  100% of the cohort will be assigned a mentor within 3 weeks of starting the programme and 50% will attend a further </w:t>
            </w:r>
            <w:r w:rsidRPr="00252ECF">
              <w:lastRenderedPageBreak/>
              <w:t xml:space="preserve">education taster session by May 2015.  </w:t>
            </w:r>
          </w:p>
        </w:tc>
        <w:tc>
          <w:tcPr>
            <w:tcW w:w="1112" w:type="pct"/>
          </w:tcPr>
          <w:p w:rsidR="005D61BB" w:rsidRPr="008F293F" w:rsidRDefault="005D61BB" w:rsidP="007422FC">
            <w:r w:rsidRPr="00167807">
              <w:lastRenderedPageBreak/>
              <w:t>Cardiff Council</w:t>
            </w:r>
            <w:r>
              <w:t xml:space="preserve">, </w:t>
            </w:r>
            <w:r w:rsidRPr="008F293F">
              <w:t>Cardiff School of Health Sciences</w:t>
            </w:r>
            <w:r>
              <w:t xml:space="preserve">, and </w:t>
            </w:r>
            <w:r w:rsidRPr="008F293F">
              <w:t>Cardiff and Vale College</w:t>
            </w:r>
          </w:p>
        </w:tc>
      </w:tr>
      <w:tr w:rsidR="005D61BB" w:rsidRPr="00252ECF" w:rsidTr="007422FC">
        <w:tc>
          <w:tcPr>
            <w:tcW w:w="1038" w:type="pct"/>
          </w:tcPr>
          <w:p w:rsidR="005D61BB" w:rsidRPr="00252ECF" w:rsidRDefault="005D61BB" w:rsidP="007422FC">
            <w:r w:rsidRPr="00252ECF">
              <w:lastRenderedPageBreak/>
              <w:t>Complementary Therapies – Health &amp; Wellbeing</w:t>
            </w:r>
          </w:p>
        </w:tc>
        <w:tc>
          <w:tcPr>
            <w:tcW w:w="898" w:type="pct"/>
          </w:tcPr>
          <w:p w:rsidR="005D61BB" w:rsidRPr="00252ECF" w:rsidRDefault="005D61BB" w:rsidP="007422FC">
            <w:r w:rsidRPr="00252ECF">
              <w:t>KS5 - HE</w:t>
            </w:r>
          </w:p>
        </w:tc>
        <w:tc>
          <w:tcPr>
            <w:tcW w:w="450" w:type="pct"/>
          </w:tcPr>
          <w:p w:rsidR="005D61BB" w:rsidRPr="00252ECF" w:rsidRDefault="005D61BB" w:rsidP="007422FC">
            <w:r w:rsidRPr="00252ECF">
              <w:t>15</w:t>
            </w:r>
          </w:p>
        </w:tc>
        <w:tc>
          <w:tcPr>
            <w:tcW w:w="1502" w:type="pct"/>
          </w:tcPr>
          <w:p w:rsidR="005D61BB" w:rsidRPr="00252ECF" w:rsidRDefault="005D61BB" w:rsidP="007422FC">
            <w:pPr>
              <w:ind w:left="176"/>
            </w:pPr>
          </w:p>
          <w:p w:rsidR="005D61BB" w:rsidRPr="00252ECF" w:rsidRDefault="005D61BB" w:rsidP="007422FC">
            <w:r w:rsidRPr="00252ECF">
              <w:t xml:space="preserve">80% of the cohort will attend a Higher education taster by June 2015.  </w:t>
            </w:r>
          </w:p>
        </w:tc>
        <w:tc>
          <w:tcPr>
            <w:tcW w:w="1112" w:type="pct"/>
          </w:tcPr>
          <w:p w:rsidR="005D61BB" w:rsidRPr="00252ECF" w:rsidRDefault="005D61BB" w:rsidP="007422FC">
            <w:r w:rsidRPr="00252ECF">
              <w:t>Michaelston Community College</w:t>
            </w:r>
            <w:r>
              <w:t xml:space="preserve">, </w:t>
            </w:r>
            <w:r w:rsidRPr="00252ECF">
              <w:t>Cardiff School of Health Sciences</w:t>
            </w:r>
            <w:r>
              <w:t xml:space="preserve">, and </w:t>
            </w:r>
          </w:p>
          <w:p w:rsidR="005D61BB" w:rsidRPr="00252ECF" w:rsidRDefault="005D61BB" w:rsidP="007422FC">
            <w:r w:rsidRPr="00252ECF">
              <w:t>Industry</w:t>
            </w:r>
          </w:p>
        </w:tc>
      </w:tr>
      <w:tr w:rsidR="005D61BB" w:rsidRPr="00252ECF" w:rsidTr="007422FC">
        <w:tc>
          <w:tcPr>
            <w:tcW w:w="1038" w:type="pct"/>
          </w:tcPr>
          <w:p w:rsidR="005D61BB" w:rsidRPr="00252ECF" w:rsidRDefault="005D61BB" w:rsidP="007422FC">
            <w:r w:rsidRPr="00252ECF">
              <w:t>JAAPA</w:t>
            </w:r>
          </w:p>
          <w:p w:rsidR="005D61BB" w:rsidRPr="00252ECF" w:rsidRDefault="005D61BB" w:rsidP="007422FC"/>
          <w:p w:rsidR="005D61BB" w:rsidRPr="00252ECF" w:rsidRDefault="005D61BB" w:rsidP="007422FC"/>
          <w:p w:rsidR="005D61BB" w:rsidRPr="00252ECF" w:rsidRDefault="005D61BB" w:rsidP="007422FC"/>
          <w:p w:rsidR="005D61BB" w:rsidRPr="00252ECF" w:rsidRDefault="005D61BB" w:rsidP="007422FC"/>
          <w:p w:rsidR="005D61BB" w:rsidRPr="00252ECF" w:rsidRDefault="005D61BB" w:rsidP="007422FC"/>
        </w:tc>
        <w:tc>
          <w:tcPr>
            <w:tcW w:w="898" w:type="pct"/>
          </w:tcPr>
          <w:p w:rsidR="005D61BB" w:rsidRPr="00252ECF" w:rsidRDefault="005D61BB" w:rsidP="007422FC">
            <w:r w:rsidRPr="00252ECF">
              <w:t>KS2-4</w:t>
            </w:r>
          </w:p>
        </w:tc>
        <w:tc>
          <w:tcPr>
            <w:tcW w:w="450" w:type="pct"/>
          </w:tcPr>
          <w:p w:rsidR="005D61BB" w:rsidRPr="00252ECF" w:rsidRDefault="005D61BB" w:rsidP="007422FC">
            <w:r w:rsidRPr="00252ECF">
              <w:t>3</w:t>
            </w:r>
          </w:p>
        </w:tc>
        <w:tc>
          <w:tcPr>
            <w:tcW w:w="1502" w:type="pct"/>
          </w:tcPr>
          <w:p w:rsidR="005D61BB" w:rsidRDefault="005D61BB" w:rsidP="007422FC"/>
          <w:p w:rsidR="005D61BB" w:rsidRPr="00252ECF" w:rsidRDefault="005D61BB" w:rsidP="007422FC">
            <w:r w:rsidRPr="00252ECF">
              <w:t>100% of cohort to attend a   weekly coaching and support on a term time basis. 66% of the pupils will complete 3 terms of training and progress to a further year if funding allows.</w:t>
            </w:r>
          </w:p>
        </w:tc>
        <w:tc>
          <w:tcPr>
            <w:tcW w:w="1112" w:type="pct"/>
          </w:tcPr>
          <w:p w:rsidR="005D61BB" w:rsidRDefault="005D61BB" w:rsidP="007422FC"/>
          <w:p w:rsidR="005D61BB" w:rsidRPr="00252ECF" w:rsidRDefault="005D61BB" w:rsidP="007422FC">
            <w:r w:rsidRPr="00252ECF">
              <w:t>Cardiff School of Sport (CMU)</w:t>
            </w:r>
            <w:r>
              <w:t xml:space="preserve"> and </w:t>
            </w:r>
            <w:r w:rsidRPr="00252ECF">
              <w:t>Sport Cardiff</w:t>
            </w:r>
          </w:p>
        </w:tc>
      </w:tr>
      <w:tr w:rsidR="005D61BB" w:rsidRPr="00252ECF" w:rsidTr="007422FC">
        <w:tc>
          <w:tcPr>
            <w:tcW w:w="1038" w:type="pct"/>
          </w:tcPr>
          <w:p w:rsidR="005D61BB" w:rsidRPr="00252ECF" w:rsidRDefault="005D61BB" w:rsidP="007422FC">
            <w:r w:rsidRPr="00252ECF">
              <w:t>Summer School</w:t>
            </w:r>
          </w:p>
        </w:tc>
        <w:tc>
          <w:tcPr>
            <w:tcW w:w="898" w:type="pct"/>
          </w:tcPr>
          <w:p w:rsidR="005D61BB" w:rsidRPr="00252ECF" w:rsidRDefault="005D61BB" w:rsidP="007422FC">
            <w:r w:rsidRPr="00252ECF">
              <w:t>KS3-4</w:t>
            </w:r>
          </w:p>
        </w:tc>
        <w:tc>
          <w:tcPr>
            <w:tcW w:w="450" w:type="pct"/>
          </w:tcPr>
          <w:p w:rsidR="005D61BB" w:rsidRPr="00252ECF" w:rsidRDefault="005D61BB" w:rsidP="007422FC">
            <w:r w:rsidRPr="00252ECF">
              <w:t>50</w:t>
            </w:r>
          </w:p>
        </w:tc>
        <w:tc>
          <w:tcPr>
            <w:tcW w:w="1502" w:type="pct"/>
          </w:tcPr>
          <w:p w:rsidR="005D61BB" w:rsidRDefault="005D61BB" w:rsidP="007422FC"/>
          <w:p w:rsidR="005D61BB" w:rsidRPr="00252ECF" w:rsidRDefault="005D61BB" w:rsidP="007422FC">
            <w:r w:rsidRPr="00252ECF">
              <w:t xml:space="preserve">100% of learners will develop broader subject knowledge and building confidence to apply skills learnt in GCSE / A ‘Level curriculum.  70% of pupils will have previously attended a First Campus programme by July 2015.  </w:t>
            </w:r>
          </w:p>
        </w:tc>
        <w:tc>
          <w:tcPr>
            <w:tcW w:w="1112" w:type="pct"/>
          </w:tcPr>
          <w:p w:rsidR="005D61BB" w:rsidRPr="00252ECF" w:rsidRDefault="005D61BB" w:rsidP="007422FC">
            <w:r w:rsidRPr="00252ECF">
              <w:t>Cardiff School of Health Sciences,</w:t>
            </w:r>
            <w:r>
              <w:t xml:space="preserve"> </w:t>
            </w:r>
            <w:r w:rsidRPr="00252ECF">
              <w:t>Cardiff School of Art &amp; Design,</w:t>
            </w:r>
            <w:r>
              <w:t xml:space="preserve"> </w:t>
            </w:r>
            <w:r w:rsidRPr="00252ECF">
              <w:t>Cardiff School of Management,</w:t>
            </w:r>
          </w:p>
          <w:p w:rsidR="005D61BB" w:rsidRPr="00252ECF" w:rsidRDefault="005D61BB" w:rsidP="007422FC">
            <w:r w:rsidRPr="00252ECF">
              <w:t>Cardiff School of Sport, and Industry</w:t>
            </w:r>
          </w:p>
        </w:tc>
      </w:tr>
      <w:tr w:rsidR="005D61BB" w:rsidRPr="00252ECF" w:rsidTr="007422FC">
        <w:tc>
          <w:tcPr>
            <w:tcW w:w="1038" w:type="pct"/>
          </w:tcPr>
          <w:p w:rsidR="005D61BB" w:rsidRPr="00252ECF" w:rsidRDefault="005D61BB" w:rsidP="007422FC">
            <w:r w:rsidRPr="00252ECF">
              <w:t>Art &amp; Design</w:t>
            </w:r>
          </w:p>
        </w:tc>
        <w:tc>
          <w:tcPr>
            <w:tcW w:w="898" w:type="pct"/>
          </w:tcPr>
          <w:p w:rsidR="005D61BB" w:rsidRPr="00252ECF" w:rsidRDefault="005D61BB" w:rsidP="007422FC">
            <w:r w:rsidRPr="00252ECF">
              <w:t>KS3-4</w:t>
            </w:r>
          </w:p>
        </w:tc>
        <w:tc>
          <w:tcPr>
            <w:tcW w:w="450" w:type="pct"/>
          </w:tcPr>
          <w:p w:rsidR="005D61BB" w:rsidRPr="00252ECF" w:rsidRDefault="005D61BB" w:rsidP="007422FC">
            <w:r w:rsidRPr="00252ECF">
              <w:t>12</w:t>
            </w:r>
          </w:p>
        </w:tc>
        <w:tc>
          <w:tcPr>
            <w:tcW w:w="1502" w:type="pct"/>
          </w:tcPr>
          <w:p w:rsidR="005D61BB" w:rsidRDefault="005D61BB" w:rsidP="007422FC"/>
          <w:p w:rsidR="005D61BB" w:rsidRPr="00252ECF" w:rsidRDefault="005D61BB" w:rsidP="007422FC">
            <w:r w:rsidRPr="00252ECF">
              <w:t xml:space="preserve">100% of learners will develop knowledge of art specialism and building confidence to apply skills learnt in GCSE / </w:t>
            </w:r>
            <w:proofErr w:type="spellStart"/>
            <w:r w:rsidRPr="00252ECF">
              <w:t>A’Level</w:t>
            </w:r>
            <w:proofErr w:type="spellEnd"/>
            <w:r w:rsidRPr="00252ECF">
              <w:t xml:space="preserve"> curri</w:t>
            </w:r>
            <w:r>
              <w:t>culum.  70% of pupils complete</w:t>
            </w:r>
            <w:r w:rsidRPr="00252ECF">
              <w:t xml:space="preserve"> by July 2015.  </w:t>
            </w:r>
          </w:p>
        </w:tc>
        <w:tc>
          <w:tcPr>
            <w:tcW w:w="1112" w:type="pct"/>
          </w:tcPr>
          <w:p w:rsidR="005D61BB" w:rsidRPr="00252ECF" w:rsidRDefault="005D61BB" w:rsidP="007422FC">
            <w:r w:rsidRPr="00252ECF">
              <w:t>Cardiff School of Art &amp; Design,</w:t>
            </w:r>
          </w:p>
          <w:p w:rsidR="005D61BB" w:rsidRPr="00252ECF" w:rsidRDefault="005D61BB" w:rsidP="007422FC">
            <w:r w:rsidRPr="00252ECF">
              <w:t>Cardiff &amp; the Vale College, Industry and various high schools</w:t>
            </w:r>
          </w:p>
        </w:tc>
      </w:tr>
      <w:tr w:rsidR="005D61BB" w:rsidRPr="00252ECF" w:rsidTr="007422FC">
        <w:tc>
          <w:tcPr>
            <w:tcW w:w="1038" w:type="pct"/>
          </w:tcPr>
          <w:p w:rsidR="005D61BB" w:rsidRPr="00252ECF" w:rsidRDefault="005D61BB" w:rsidP="007422FC">
            <w:r w:rsidRPr="00252ECF">
              <w:lastRenderedPageBreak/>
              <w:t>Residential</w:t>
            </w:r>
          </w:p>
        </w:tc>
        <w:tc>
          <w:tcPr>
            <w:tcW w:w="898" w:type="pct"/>
          </w:tcPr>
          <w:p w:rsidR="005D61BB" w:rsidRPr="00252ECF" w:rsidRDefault="005D61BB" w:rsidP="007422FC">
            <w:r w:rsidRPr="00252ECF">
              <w:t>KS3-4</w:t>
            </w:r>
          </w:p>
        </w:tc>
        <w:tc>
          <w:tcPr>
            <w:tcW w:w="450" w:type="pct"/>
          </w:tcPr>
          <w:p w:rsidR="005D61BB" w:rsidRPr="00252ECF" w:rsidRDefault="005D61BB" w:rsidP="007422FC">
            <w:r w:rsidRPr="00252ECF">
              <w:t>90</w:t>
            </w:r>
          </w:p>
        </w:tc>
        <w:tc>
          <w:tcPr>
            <w:tcW w:w="1502" w:type="pct"/>
          </w:tcPr>
          <w:p w:rsidR="005D61BB" w:rsidRDefault="005D61BB" w:rsidP="007422FC"/>
          <w:p w:rsidR="005D61BB" w:rsidRPr="00252ECF" w:rsidRDefault="005D61BB" w:rsidP="007422FC">
            <w:r w:rsidRPr="00252ECF">
              <w:t xml:space="preserve">100% learners developing awareness of subject knowledge and building confidence to apply skills learnt in GCSE curriculum.  95% of pupils completing the programme by July 2015.  </w:t>
            </w:r>
          </w:p>
          <w:p w:rsidR="005D61BB" w:rsidRPr="00252ECF" w:rsidRDefault="005D61BB" w:rsidP="007422FC"/>
          <w:p w:rsidR="005D61BB" w:rsidRPr="00252ECF" w:rsidRDefault="005D61BB" w:rsidP="007422FC">
            <w:r w:rsidRPr="00252ECF">
              <w:t xml:space="preserve">Embedding information about Welsh language progression routes into 100% of workshops delivered through the medium of Welsh </w:t>
            </w:r>
          </w:p>
        </w:tc>
        <w:tc>
          <w:tcPr>
            <w:tcW w:w="1112" w:type="pct"/>
          </w:tcPr>
          <w:p w:rsidR="005D61BB" w:rsidRDefault="005D61BB" w:rsidP="007422FC"/>
          <w:p w:rsidR="005D61BB" w:rsidRDefault="005D61BB" w:rsidP="007422FC">
            <w:r w:rsidRPr="00252ECF">
              <w:t xml:space="preserve">Coleg Cymraeg Cenedlaethol </w:t>
            </w:r>
          </w:p>
          <w:p w:rsidR="005D61BB" w:rsidRDefault="005D61BB" w:rsidP="007422FC"/>
          <w:p w:rsidR="005D61BB" w:rsidRPr="00252ECF" w:rsidRDefault="005D61BB" w:rsidP="007422FC">
            <w:r w:rsidRPr="00252ECF">
              <w:t xml:space="preserve">Various </w:t>
            </w:r>
            <w:r>
              <w:t xml:space="preserve">WM </w:t>
            </w:r>
            <w:r w:rsidRPr="00252ECF">
              <w:t>Secondary schools</w:t>
            </w:r>
          </w:p>
        </w:tc>
      </w:tr>
      <w:tr w:rsidR="005D61BB" w:rsidRPr="00252ECF" w:rsidTr="007422FC">
        <w:tc>
          <w:tcPr>
            <w:tcW w:w="1038" w:type="pct"/>
          </w:tcPr>
          <w:p w:rsidR="005D61BB" w:rsidRPr="00252ECF" w:rsidRDefault="005D61BB" w:rsidP="007422FC">
            <w:r w:rsidRPr="00252ECF">
              <w:t>Transitional &amp; Peer Mentoring</w:t>
            </w:r>
          </w:p>
        </w:tc>
        <w:tc>
          <w:tcPr>
            <w:tcW w:w="898" w:type="pct"/>
          </w:tcPr>
          <w:p w:rsidR="005D61BB" w:rsidRPr="00252ECF" w:rsidRDefault="005D61BB" w:rsidP="007422FC">
            <w:r w:rsidRPr="00252ECF">
              <w:t>KS2-5</w:t>
            </w:r>
          </w:p>
        </w:tc>
        <w:tc>
          <w:tcPr>
            <w:tcW w:w="450" w:type="pct"/>
          </w:tcPr>
          <w:p w:rsidR="005D61BB" w:rsidRPr="00252ECF" w:rsidRDefault="005D61BB" w:rsidP="007422FC">
            <w:r w:rsidRPr="00252ECF">
              <w:t>240</w:t>
            </w:r>
          </w:p>
        </w:tc>
        <w:tc>
          <w:tcPr>
            <w:tcW w:w="1502" w:type="pct"/>
          </w:tcPr>
          <w:p w:rsidR="005D61BB" w:rsidRDefault="005D61BB" w:rsidP="007422FC"/>
          <w:p w:rsidR="005D61BB" w:rsidRPr="00252ECF" w:rsidRDefault="005D61BB" w:rsidP="007422FC">
            <w:r w:rsidRPr="00252ECF">
              <w:t>60% of learners to have been supported by a peer and demonstrate an increased confidence in their abilities to progress to next educational stage by end of academic year.</w:t>
            </w:r>
          </w:p>
          <w:p w:rsidR="005D61BB" w:rsidRPr="00252ECF" w:rsidRDefault="005D61BB" w:rsidP="007422FC"/>
          <w:p w:rsidR="005D61BB" w:rsidRDefault="005D61BB" w:rsidP="007422FC">
            <w:r w:rsidRPr="00252ECF">
              <w:t xml:space="preserve">35% of the learners to have developed confidence in their abilities to develop new skills and support others in their education by May 2015.  </w:t>
            </w:r>
          </w:p>
          <w:p w:rsidR="005D61BB" w:rsidRPr="00252ECF" w:rsidRDefault="005D61BB" w:rsidP="007422FC"/>
        </w:tc>
        <w:tc>
          <w:tcPr>
            <w:tcW w:w="1112" w:type="pct"/>
          </w:tcPr>
          <w:p w:rsidR="005D61BB" w:rsidRPr="00252ECF" w:rsidRDefault="005D61BB" w:rsidP="007422FC">
            <w:r w:rsidRPr="00252ECF">
              <w:t>Brynmawr Foundation School; Tonypandy Community School; Michaelston Community College; Glyn Derw High.</w:t>
            </w:r>
          </w:p>
        </w:tc>
      </w:tr>
      <w:tr w:rsidR="005D61BB" w:rsidRPr="00252ECF" w:rsidTr="007422FC">
        <w:tc>
          <w:tcPr>
            <w:tcW w:w="1038" w:type="pct"/>
          </w:tcPr>
          <w:p w:rsidR="005D61BB" w:rsidRPr="00252ECF" w:rsidRDefault="005D61BB" w:rsidP="007422FC">
            <w:r w:rsidRPr="00252ECF">
              <w:t>Student Mentoring Programme</w:t>
            </w:r>
          </w:p>
        </w:tc>
        <w:tc>
          <w:tcPr>
            <w:tcW w:w="898" w:type="pct"/>
          </w:tcPr>
          <w:p w:rsidR="005D61BB" w:rsidRPr="00252ECF" w:rsidRDefault="005D61BB" w:rsidP="007422FC">
            <w:r w:rsidRPr="00252ECF">
              <w:t>KS3-5</w:t>
            </w:r>
          </w:p>
        </w:tc>
        <w:tc>
          <w:tcPr>
            <w:tcW w:w="450" w:type="pct"/>
          </w:tcPr>
          <w:p w:rsidR="005D61BB" w:rsidRPr="00252ECF" w:rsidRDefault="005D61BB" w:rsidP="007422FC">
            <w:r w:rsidRPr="00252ECF">
              <w:t>140</w:t>
            </w:r>
          </w:p>
        </w:tc>
        <w:tc>
          <w:tcPr>
            <w:tcW w:w="1502" w:type="pct"/>
          </w:tcPr>
          <w:p w:rsidR="005D61BB" w:rsidRDefault="005D61BB" w:rsidP="007422FC"/>
          <w:p w:rsidR="005D61BB" w:rsidRDefault="005D61BB" w:rsidP="007422FC">
            <w:r w:rsidRPr="00252ECF">
              <w:t xml:space="preserve">65% of cohort to have had support from </w:t>
            </w:r>
            <w:r w:rsidRPr="00252ECF">
              <w:lastRenderedPageBreak/>
              <w:t>their student mentor relating to FE/HE options by end of mentoring relationship.</w:t>
            </w:r>
          </w:p>
          <w:p w:rsidR="005D61BB" w:rsidRPr="00252ECF" w:rsidRDefault="005D61BB" w:rsidP="007422FC"/>
        </w:tc>
        <w:tc>
          <w:tcPr>
            <w:tcW w:w="1112" w:type="pct"/>
          </w:tcPr>
          <w:p w:rsidR="005D61BB" w:rsidRPr="00252ECF" w:rsidRDefault="005D61BB" w:rsidP="007422FC">
            <w:r w:rsidRPr="00252ECF">
              <w:lastRenderedPageBreak/>
              <w:t>Cardiff School of Health Sciences</w:t>
            </w:r>
          </w:p>
          <w:p w:rsidR="005D61BB" w:rsidRPr="00252ECF" w:rsidRDefault="005D61BB" w:rsidP="007422FC">
            <w:r w:rsidRPr="00252ECF">
              <w:lastRenderedPageBreak/>
              <w:t>Various Secondary schools</w:t>
            </w:r>
          </w:p>
        </w:tc>
      </w:tr>
      <w:tr w:rsidR="005D61BB" w:rsidRPr="00252ECF" w:rsidTr="007422FC">
        <w:tc>
          <w:tcPr>
            <w:tcW w:w="1038" w:type="pct"/>
          </w:tcPr>
          <w:p w:rsidR="005D61BB" w:rsidRPr="0099061A" w:rsidRDefault="005D61BB" w:rsidP="007422FC">
            <w:r w:rsidRPr="0099061A">
              <w:lastRenderedPageBreak/>
              <w:t>Active Soles (Sport</w:t>
            </w:r>
            <w:r>
              <w:t xml:space="preserve"> 2</w:t>
            </w:r>
            <w:r w:rsidRPr="0099061A">
              <w:t>)</w:t>
            </w:r>
          </w:p>
          <w:p w:rsidR="005D61BB" w:rsidRPr="00252ECF" w:rsidRDefault="005D61BB" w:rsidP="007422FC"/>
        </w:tc>
        <w:tc>
          <w:tcPr>
            <w:tcW w:w="898" w:type="pct"/>
          </w:tcPr>
          <w:p w:rsidR="005D61BB" w:rsidRPr="00252ECF" w:rsidRDefault="005D61BB" w:rsidP="007422FC">
            <w:r>
              <w:t>KS 2 &amp; 3</w:t>
            </w:r>
          </w:p>
        </w:tc>
        <w:tc>
          <w:tcPr>
            <w:tcW w:w="450" w:type="pct"/>
          </w:tcPr>
          <w:p w:rsidR="005D61BB" w:rsidRPr="00252ECF" w:rsidRDefault="005D61BB" w:rsidP="007422FC">
            <w:r>
              <w:t>50</w:t>
            </w:r>
          </w:p>
        </w:tc>
        <w:tc>
          <w:tcPr>
            <w:tcW w:w="1502" w:type="pct"/>
          </w:tcPr>
          <w:p w:rsidR="005D61BB" w:rsidRDefault="005D61BB" w:rsidP="007422FC">
            <w:pPr>
              <w:rPr>
                <w:color w:val="000000"/>
              </w:rPr>
            </w:pPr>
            <w:r w:rsidRPr="00C9092C">
              <w:rPr>
                <w:color w:val="000000"/>
              </w:rPr>
              <w:t>80% of Year 9 pupils to obtain Sports Leader Level 1 Award. Primary School participants learn new skills. Primary Schools, High Schools and University students work together.</w:t>
            </w:r>
          </w:p>
          <w:p w:rsidR="005D61BB" w:rsidRPr="00C9092C" w:rsidRDefault="005D61BB" w:rsidP="007422FC"/>
        </w:tc>
        <w:tc>
          <w:tcPr>
            <w:tcW w:w="1112" w:type="pct"/>
          </w:tcPr>
          <w:p w:rsidR="005D61BB" w:rsidRDefault="005D61BB" w:rsidP="007422FC">
            <w:pPr>
              <w:rPr>
                <w:rFonts w:ascii="Calibri" w:hAnsi="Calibri" w:cs="Calibri"/>
                <w:color w:val="000000"/>
              </w:rPr>
            </w:pPr>
          </w:p>
          <w:p w:rsidR="005D61BB" w:rsidRPr="00C9092C" w:rsidRDefault="005D61BB" w:rsidP="007422FC">
            <w:pPr>
              <w:rPr>
                <w:color w:val="000000"/>
              </w:rPr>
            </w:pPr>
            <w:r w:rsidRPr="00C9092C">
              <w:rPr>
                <w:color w:val="000000"/>
              </w:rPr>
              <w:t>Sports Leaders UK</w:t>
            </w:r>
          </w:p>
          <w:p w:rsidR="005D61BB" w:rsidRPr="00252ECF" w:rsidRDefault="005D61BB" w:rsidP="007422FC"/>
        </w:tc>
      </w:tr>
      <w:tr w:rsidR="005D61BB" w:rsidRPr="00252ECF" w:rsidTr="007422FC">
        <w:tc>
          <w:tcPr>
            <w:tcW w:w="1038" w:type="pct"/>
          </w:tcPr>
          <w:p w:rsidR="005D61BB" w:rsidRPr="000C61D9" w:rsidRDefault="005D61BB" w:rsidP="007422FC">
            <w:r w:rsidRPr="000C61D9">
              <w:t xml:space="preserve">Primary Aspirations </w:t>
            </w:r>
          </w:p>
          <w:p w:rsidR="005D61BB" w:rsidRPr="00252ECF" w:rsidRDefault="005D61BB" w:rsidP="007422FC"/>
        </w:tc>
        <w:tc>
          <w:tcPr>
            <w:tcW w:w="898" w:type="pct"/>
          </w:tcPr>
          <w:p w:rsidR="005D61BB" w:rsidRPr="00252ECF" w:rsidRDefault="005D61BB" w:rsidP="007422FC">
            <w:r>
              <w:t>KS2</w:t>
            </w:r>
          </w:p>
        </w:tc>
        <w:tc>
          <w:tcPr>
            <w:tcW w:w="450" w:type="pct"/>
          </w:tcPr>
          <w:p w:rsidR="005D61BB" w:rsidRPr="00252ECF" w:rsidRDefault="005D61BB" w:rsidP="007422FC">
            <w:r>
              <w:t>200</w:t>
            </w:r>
          </w:p>
        </w:tc>
        <w:tc>
          <w:tcPr>
            <w:tcW w:w="1502" w:type="pct"/>
          </w:tcPr>
          <w:p w:rsidR="005D61BB" w:rsidRPr="00B00477" w:rsidRDefault="005D61BB" w:rsidP="007422FC">
            <w:pPr>
              <w:rPr>
                <w:color w:val="000000"/>
              </w:rPr>
            </w:pPr>
            <w:r w:rsidRPr="00B00477">
              <w:rPr>
                <w:color w:val="000000"/>
              </w:rPr>
              <w:t>10 schools to participants in Tin Shed 'Star Pupil' transition play</w:t>
            </w:r>
            <w:proofErr w:type="gramStart"/>
            <w:r w:rsidRPr="00B00477">
              <w:rPr>
                <w:color w:val="000000"/>
              </w:rPr>
              <w:t>,  80</w:t>
            </w:r>
            <w:proofErr w:type="gramEnd"/>
            <w:r w:rsidRPr="00B00477">
              <w:rPr>
                <w:color w:val="000000"/>
              </w:rPr>
              <w:t xml:space="preserve">% of school to access 1 further programme e.g. National School Sports Week, </w:t>
            </w:r>
            <w:proofErr w:type="spellStart"/>
            <w:r w:rsidRPr="00B00477">
              <w:rPr>
                <w:color w:val="000000"/>
              </w:rPr>
              <w:t>Boardgame</w:t>
            </w:r>
            <w:proofErr w:type="spellEnd"/>
            <w:r w:rsidRPr="00B00477">
              <w:rPr>
                <w:color w:val="000000"/>
              </w:rPr>
              <w:t xml:space="preserve"> Challenge and Problem Solving Workshop. </w:t>
            </w:r>
          </w:p>
          <w:p w:rsidR="005D61BB" w:rsidRPr="00B00477" w:rsidRDefault="005D61BB" w:rsidP="007422FC"/>
        </w:tc>
        <w:tc>
          <w:tcPr>
            <w:tcW w:w="1112" w:type="pct"/>
          </w:tcPr>
          <w:p w:rsidR="005D61BB" w:rsidRPr="00B00477" w:rsidRDefault="005D61BB" w:rsidP="007422FC">
            <w:pPr>
              <w:rPr>
                <w:color w:val="000000"/>
              </w:rPr>
            </w:pPr>
            <w:r w:rsidRPr="00B00477">
              <w:rPr>
                <w:color w:val="000000"/>
              </w:rPr>
              <w:t>Tin Shed Theatre      Academic Sports Dept.</w:t>
            </w:r>
          </w:p>
          <w:p w:rsidR="005D61BB" w:rsidRPr="00252ECF" w:rsidRDefault="005D61BB" w:rsidP="007422FC"/>
        </w:tc>
      </w:tr>
      <w:tr w:rsidR="005D61BB" w:rsidRPr="00252ECF" w:rsidTr="007422FC">
        <w:tc>
          <w:tcPr>
            <w:tcW w:w="1038" w:type="pct"/>
          </w:tcPr>
          <w:p w:rsidR="005D61BB" w:rsidRPr="005C68C9" w:rsidRDefault="005D61BB" w:rsidP="007422FC">
            <w:r w:rsidRPr="005C68C9">
              <w:t>Literacy</w:t>
            </w:r>
          </w:p>
          <w:p w:rsidR="005D61BB" w:rsidRPr="005C68C9" w:rsidRDefault="005D61BB" w:rsidP="007422FC"/>
        </w:tc>
        <w:tc>
          <w:tcPr>
            <w:tcW w:w="898" w:type="pct"/>
          </w:tcPr>
          <w:p w:rsidR="005D61BB" w:rsidRPr="005C68C9" w:rsidRDefault="005D61BB" w:rsidP="007422FC">
            <w:pPr>
              <w:rPr>
                <w:color w:val="000000"/>
              </w:rPr>
            </w:pPr>
            <w:r w:rsidRPr="005C68C9">
              <w:rPr>
                <w:color w:val="000000"/>
              </w:rPr>
              <w:t>KS 2 &amp; 3</w:t>
            </w:r>
          </w:p>
          <w:p w:rsidR="005D61BB" w:rsidRPr="005C68C9" w:rsidRDefault="005D61BB" w:rsidP="007422FC"/>
        </w:tc>
        <w:tc>
          <w:tcPr>
            <w:tcW w:w="450" w:type="pct"/>
          </w:tcPr>
          <w:p w:rsidR="005D61BB" w:rsidRPr="005C68C9" w:rsidRDefault="005D61BB" w:rsidP="007422FC">
            <w:pPr>
              <w:rPr>
                <w:color w:val="000000"/>
              </w:rPr>
            </w:pPr>
            <w:r w:rsidRPr="005C68C9">
              <w:rPr>
                <w:color w:val="000000"/>
              </w:rPr>
              <w:t>25</w:t>
            </w:r>
          </w:p>
          <w:p w:rsidR="005D61BB" w:rsidRPr="005C68C9" w:rsidRDefault="005D61BB" w:rsidP="007422FC"/>
        </w:tc>
        <w:tc>
          <w:tcPr>
            <w:tcW w:w="1502" w:type="pct"/>
          </w:tcPr>
          <w:p w:rsidR="005D61BB" w:rsidRPr="005C68C9" w:rsidRDefault="005D61BB" w:rsidP="007422FC">
            <w:pPr>
              <w:rPr>
                <w:color w:val="000000"/>
              </w:rPr>
            </w:pPr>
            <w:r w:rsidRPr="005C68C9">
              <w:rPr>
                <w:color w:val="000000"/>
              </w:rPr>
              <w:t>Attendance at 2 workshops on literature, creative writing, storytelling and performing, production of an animation film to increase confidence and progression.  10% to progress on to appropriate Summer School</w:t>
            </w:r>
          </w:p>
          <w:p w:rsidR="005D61BB" w:rsidRPr="005C68C9" w:rsidRDefault="005D61BB" w:rsidP="007422FC"/>
        </w:tc>
        <w:tc>
          <w:tcPr>
            <w:tcW w:w="1112" w:type="pct"/>
          </w:tcPr>
          <w:p w:rsidR="005D61BB" w:rsidRPr="005C68C9" w:rsidRDefault="005D61BB" w:rsidP="007422FC">
            <w:pPr>
              <w:rPr>
                <w:color w:val="000000"/>
              </w:rPr>
            </w:pPr>
            <w:r w:rsidRPr="005C68C9">
              <w:rPr>
                <w:color w:val="000000"/>
              </w:rPr>
              <w:t>Winding Snake</w:t>
            </w:r>
          </w:p>
          <w:p w:rsidR="005D61BB" w:rsidRPr="005C68C9" w:rsidRDefault="005D61BB" w:rsidP="007422FC"/>
        </w:tc>
      </w:tr>
    </w:tbl>
    <w:p w:rsidR="005D61BB" w:rsidRPr="00252ECF" w:rsidRDefault="005D61BB" w:rsidP="007422FC"/>
    <w:p w:rsidR="005D61BB" w:rsidRDefault="005D61BB" w:rsidP="007422FC">
      <w:pPr>
        <w:rPr>
          <w:b/>
        </w:rPr>
      </w:pPr>
    </w:p>
    <w:p w:rsidR="005D61BB" w:rsidRDefault="005D61BB" w:rsidP="007422FC">
      <w:pPr>
        <w:rPr>
          <w:b/>
        </w:rPr>
      </w:pPr>
    </w:p>
    <w:p w:rsidR="005D61BB" w:rsidRDefault="005D61BB" w:rsidP="007422FC">
      <w:pPr>
        <w:rPr>
          <w:b/>
        </w:rPr>
      </w:pPr>
    </w:p>
    <w:tbl>
      <w:tblPr>
        <w:tblStyle w:val="TableGrid"/>
        <w:tblW w:w="0" w:type="auto"/>
        <w:tblLayout w:type="fixed"/>
        <w:tblLook w:val="04A0"/>
      </w:tblPr>
      <w:tblGrid>
        <w:gridCol w:w="2943"/>
        <w:gridCol w:w="2552"/>
        <w:gridCol w:w="1276"/>
        <w:gridCol w:w="4252"/>
        <w:gridCol w:w="3119"/>
      </w:tblGrid>
      <w:tr w:rsidR="005D61BB" w:rsidRPr="00252ECF" w:rsidTr="007422FC">
        <w:tc>
          <w:tcPr>
            <w:tcW w:w="14142" w:type="dxa"/>
            <w:gridSpan w:val="5"/>
          </w:tcPr>
          <w:p w:rsidR="005D61BB" w:rsidRPr="00E42EDE" w:rsidRDefault="005D61BB" w:rsidP="005D61BB">
            <w:pPr>
              <w:pStyle w:val="ListParagraph"/>
              <w:numPr>
                <w:ilvl w:val="0"/>
                <w:numId w:val="35"/>
              </w:numPr>
              <w:spacing w:before="0" w:beforeAutospacing="0" w:after="0" w:afterAutospacing="0"/>
              <w:rPr>
                <w:b/>
              </w:rPr>
            </w:pPr>
            <w:r w:rsidRPr="00E42EDE">
              <w:rPr>
                <w:b/>
              </w:rPr>
              <w:t>Supporting educational aspiration-raising</w:t>
            </w:r>
          </w:p>
        </w:tc>
      </w:tr>
      <w:tr w:rsidR="005D61BB" w:rsidRPr="00252ECF" w:rsidTr="007422FC">
        <w:tc>
          <w:tcPr>
            <w:tcW w:w="2943" w:type="dxa"/>
          </w:tcPr>
          <w:p w:rsidR="005D61BB" w:rsidRPr="0069197F" w:rsidRDefault="005D61BB" w:rsidP="007422FC">
            <w:pPr>
              <w:rPr>
                <w:b/>
              </w:rPr>
            </w:pPr>
            <w:r w:rsidRPr="0069197F">
              <w:rPr>
                <w:b/>
              </w:rPr>
              <w:t>Project</w:t>
            </w:r>
          </w:p>
        </w:tc>
        <w:tc>
          <w:tcPr>
            <w:tcW w:w="2552" w:type="dxa"/>
          </w:tcPr>
          <w:p w:rsidR="005D61BB" w:rsidRPr="00252ECF" w:rsidRDefault="005D61BB" w:rsidP="007422FC">
            <w:r w:rsidRPr="0069197F">
              <w:rPr>
                <w:b/>
              </w:rPr>
              <w:t>Cohort</w:t>
            </w:r>
            <w:r w:rsidRPr="00252ECF">
              <w:t xml:space="preserve">  e.g. Key Stage, Family Learning, 19+</w:t>
            </w:r>
          </w:p>
        </w:tc>
        <w:tc>
          <w:tcPr>
            <w:tcW w:w="1276" w:type="dxa"/>
          </w:tcPr>
          <w:p w:rsidR="005D61BB" w:rsidRPr="0069197F" w:rsidRDefault="005D61BB" w:rsidP="007422FC">
            <w:pPr>
              <w:rPr>
                <w:b/>
              </w:rPr>
            </w:pPr>
            <w:r w:rsidRPr="0069197F">
              <w:rPr>
                <w:b/>
              </w:rPr>
              <w:t>Numbers</w:t>
            </w:r>
          </w:p>
        </w:tc>
        <w:tc>
          <w:tcPr>
            <w:tcW w:w="4252" w:type="dxa"/>
          </w:tcPr>
          <w:p w:rsidR="005D61BB" w:rsidRPr="009235CF" w:rsidRDefault="005D61BB" w:rsidP="007422FC">
            <w:pPr>
              <w:rPr>
                <w:b/>
              </w:rPr>
            </w:pPr>
            <w:r w:rsidRPr="009235CF">
              <w:rPr>
                <w:b/>
              </w:rPr>
              <w:t>SMART Outcomes</w:t>
            </w:r>
          </w:p>
        </w:tc>
        <w:tc>
          <w:tcPr>
            <w:tcW w:w="3119" w:type="dxa"/>
          </w:tcPr>
          <w:p w:rsidR="005D61BB" w:rsidRPr="009235CF" w:rsidRDefault="005D61BB" w:rsidP="007422FC">
            <w:pPr>
              <w:rPr>
                <w:b/>
              </w:rPr>
            </w:pPr>
            <w:r w:rsidRPr="009235CF">
              <w:rPr>
                <w:b/>
              </w:rPr>
              <w:t>Partners</w:t>
            </w:r>
          </w:p>
        </w:tc>
      </w:tr>
      <w:tr w:rsidR="005D61BB" w:rsidRPr="00252ECF" w:rsidTr="007422FC">
        <w:tc>
          <w:tcPr>
            <w:tcW w:w="2943" w:type="dxa"/>
          </w:tcPr>
          <w:p w:rsidR="005D61BB" w:rsidRPr="00252ECF" w:rsidRDefault="005D61BB" w:rsidP="007422FC">
            <w:r w:rsidRPr="00252ECF">
              <w:t>Animation Easter School (Caerleon)</w:t>
            </w:r>
          </w:p>
        </w:tc>
        <w:tc>
          <w:tcPr>
            <w:tcW w:w="2552" w:type="dxa"/>
          </w:tcPr>
          <w:p w:rsidR="005D61BB" w:rsidRPr="00252ECF" w:rsidRDefault="005D61BB" w:rsidP="007422FC">
            <w:r w:rsidRPr="00252ECF">
              <w:t>KS2/3</w:t>
            </w:r>
          </w:p>
        </w:tc>
        <w:tc>
          <w:tcPr>
            <w:tcW w:w="1276" w:type="dxa"/>
          </w:tcPr>
          <w:p w:rsidR="005D61BB" w:rsidRPr="00252ECF" w:rsidRDefault="005D61BB" w:rsidP="007422FC">
            <w:r w:rsidRPr="00252ECF">
              <w:t>20</w:t>
            </w:r>
          </w:p>
        </w:tc>
        <w:tc>
          <w:tcPr>
            <w:tcW w:w="4252" w:type="dxa"/>
          </w:tcPr>
          <w:p w:rsidR="005D61BB" w:rsidRPr="00252ECF" w:rsidRDefault="005D61BB" w:rsidP="007422FC">
            <w:r w:rsidRPr="00252ECF">
              <w:t>Retain 60% of cohort onto Summer School</w:t>
            </w:r>
          </w:p>
        </w:tc>
        <w:tc>
          <w:tcPr>
            <w:tcW w:w="3119" w:type="dxa"/>
          </w:tcPr>
          <w:p w:rsidR="005D61BB" w:rsidRDefault="005D61BB" w:rsidP="007422FC">
            <w:proofErr w:type="spellStart"/>
            <w:r w:rsidRPr="00252ECF">
              <w:t>Pillgwelly</w:t>
            </w:r>
            <w:proofErr w:type="spellEnd"/>
            <w:r w:rsidRPr="00252ECF">
              <w:t xml:space="preserve">, </w:t>
            </w:r>
            <w:proofErr w:type="spellStart"/>
            <w:r w:rsidRPr="00252ECF">
              <w:t>Gaer</w:t>
            </w:r>
            <w:proofErr w:type="spellEnd"/>
            <w:r w:rsidRPr="00252ECF">
              <w:t xml:space="preserve">, St Michaels, </w:t>
            </w:r>
            <w:proofErr w:type="spellStart"/>
            <w:r w:rsidRPr="00252ECF">
              <w:t>Rogerstone</w:t>
            </w:r>
            <w:proofErr w:type="spellEnd"/>
            <w:r w:rsidRPr="00252ECF">
              <w:t xml:space="preserve"> Primary School.  </w:t>
            </w:r>
          </w:p>
          <w:p w:rsidR="005D61BB" w:rsidRPr="00252ECF" w:rsidRDefault="005D61BB" w:rsidP="007422FC"/>
        </w:tc>
      </w:tr>
      <w:tr w:rsidR="005D61BB" w:rsidRPr="00252ECF" w:rsidTr="007422FC">
        <w:tc>
          <w:tcPr>
            <w:tcW w:w="2943" w:type="dxa"/>
          </w:tcPr>
          <w:p w:rsidR="005D61BB" w:rsidRPr="00252ECF" w:rsidRDefault="005D61BB" w:rsidP="007422FC">
            <w:r w:rsidRPr="00252ECF">
              <w:t>Animation Easter School (Treforest)</w:t>
            </w:r>
          </w:p>
        </w:tc>
        <w:tc>
          <w:tcPr>
            <w:tcW w:w="2552" w:type="dxa"/>
          </w:tcPr>
          <w:p w:rsidR="005D61BB" w:rsidRPr="00252ECF" w:rsidRDefault="005D61BB" w:rsidP="007422FC">
            <w:r w:rsidRPr="00252ECF">
              <w:t>KS2/3</w:t>
            </w:r>
          </w:p>
        </w:tc>
        <w:tc>
          <w:tcPr>
            <w:tcW w:w="1276" w:type="dxa"/>
          </w:tcPr>
          <w:p w:rsidR="005D61BB" w:rsidRPr="00252ECF" w:rsidRDefault="005D61BB" w:rsidP="007422FC">
            <w:r w:rsidRPr="00252ECF">
              <w:t>20</w:t>
            </w:r>
          </w:p>
        </w:tc>
        <w:tc>
          <w:tcPr>
            <w:tcW w:w="4252" w:type="dxa"/>
          </w:tcPr>
          <w:p w:rsidR="005D61BB" w:rsidRPr="00252ECF" w:rsidRDefault="005D61BB" w:rsidP="007422FC">
            <w:r w:rsidRPr="00252ECF">
              <w:t>Retain 60% of cohort onto Summer School</w:t>
            </w:r>
          </w:p>
        </w:tc>
        <w:tc>
          <w:tcPr>
            <w:tcW w:w="3119" w:type="dxa"/>
          </w:tcPr>
          <w:p w:rsidR="005D61BB" w:rsidRDefault="005D61BB" w:rsidP="007422FC">
            <w:proofErr w:type="spellStart"/>
            <w:r w:rsidRPr="00252ECF">
              <w:t>Blaengwawr</w:t>
            </w:r>
            <w:proofErr w:type="spellEnd"/>
            <w:r w:rsidRPr="00252ECF">
              <w:t xml:space="preserve">, Mountain Ash, </w:t>
            </w:r>
            <w:proofErr w:type="spellStart"/>
            <w:r w:rsidRPr="00252ECF">
              <w:t>Tonyrefail</w:t>
            </w:r>
            <w:proofErr w:type="spellEnd"/>
            <w:r w:rsidRPr="00252ECF">
              <w:t>, Porth, Tonypandy, St Johns RC Secondary Schools</w:t>
            </w:r>
          </w:p>
          <w:p w:rsidR="005D61BB" w:rsidRPr="00252ECF" w:rsidRDefault="005D61BB" w:rsidP="007422FC"/>
        </w:tc>
      </w:tr>
      <w:tr w:rsidR="005D61BB" w:rsidRPr="00252ECF" w:rsidTr="007422FC">
        <w:tc>
          <w:tcPr>
            <w:tcW w:w="2943" w:type="dxa"/>
          </w:tcPr>
          <w:p w:rsidR="005D61BB" w:rsidRPr="00252ECF" w:rsidRDefault="005D61BB" w:rsidP="007422FC">
            <w:r w:rsidRPr="00252ECF">
              <w:t>Music Easter School (ATRiuM)</w:t>
            </w:r>
          </w:p>
        </w:tc>
        <w:tc>
          <w:tcPr>
            <w:tcW w:w="2552" w:type="dxa"/>
          </w:tcPr>
          <w:p w:rsidR="005D61BB" w:rsidRPr="00252ECF" w:rsidRDefault="005D61BB" w:rsidP="007422FC">
            <w:r w:rsidRPr="00252ECF">
              <w:t>KS3</w:t>
            </w:r>
          </w:p>
        </w:tc>
        <w:tc>
          <w:tcPr>
            <w:tcW w:w="1276" w:type="dxa"/>
          </w:tcPr>
          <w:p w:rsidR="005D61BB" w:rsidRPr="00252ECF" w:rsidRDefault="005D61BB" w:rsidP="007422FC">
            <w:r w:rsidRPr="00252ECF">
              <w:t>15</w:t>
            </w:r>
          </w:p>
        </w:tc>
        <w:tc>
          <w:tcPr>
            <w:tcW w:w="4252" w:type="dxa"/>
          </w:tcPr>
          <w:p w:rsidR="005D61BB" w:rsidRPr="00252ECF" w:rsidRDefault="005D61BB" w:rsidP="007422FC">
            <w:r w:rsidRPr="00252ECF">
              <w:t>Retain 60% of cohort onto Summer School</w:t>
            </w:r>
          </w:p>
        </w:tc>
        <w:tc>
          <w:tcPr>
            <w:tcW w:w="3119" w:type="dxa"/>
          </w:tcPr>
          <w:p w:rsidR="005D61BB" w:rsidRDefault="005D61BB" w:rsidP="007422FC">
            <w:proofErr w:type="spellStart"/>
            <w:r w:rsidRPr="00252ECF">
              <w:t>Afon</w:t>
            </w:r>
            <w:proofErr w:type="spellEnd"/>
            <w:r w:rsidRPr="00252ECF">
              <w:t xml:space="preserve"> Taff, </w:t>
            </w:r>
            <w:proofErr w:type="spellStart"/>
            <w:r w:rsidRPr="00252ECF">
              <w:t>Tonyrefail</w:t>
            </w:r>
            <w:proofErr w:type="spellEnd"/>
            <w:r w:rsidRPr="00252ECF">
              <w:t>, Tonypandy, Ferndale, Glyn Derw, Michaelston, Newport High, Willows Secondary Schools</w:t>
            </w:r>
          </w:p>
          <w:p w:rsidR="005D61BB" w:rsidRPr="00252ECF" w:rsidRDefault="005D61BB" w:rsidP="007422FC"/>
        </w:tc>
      </w:tr>
      <w:tr w:rsidR="005D61BB" w:rsidRPr="00252ECF" w:rsidTr="007422FC">
        <w:tc>
          <w:tcPr>
            <w:tcW w:w="2943" w:type="dxa"/>
          </w:tcPr>
          <w:p w:rsidR="005D61BB" w:rsidRPr="00252ECF" w:rsidRDefault="005D61BB" w:rsidP="007422FC">
            <w:r w:rsidRPr="00252ECF">
              <w:t xml:space="preserve">Music Improvisation Skills </w:t>
            </w:r>
          </w:p>
        </w:tc>
        <w:tc>
          <w:tcPr>
            <w:tcW w:w="2552" w:type="dxa"/>
          </w:tcPr>
          <w:p w:rsidR="005D61BB" w:rsidRPr="00252ECF" w:rsidRDefault="005D61BB" w:rsidP="007422FC">
            <w:r w:rsidRPr="00252ECF">
              <w:t>KS2/3/4</w:t>
            </w:r>
          </w:p>
        </w:tc>
        <w:tc>
          <w:tcPr>
            <w:tcW w:w="1276" w:type="dxa"/>
          </w:tcPr>
          <w:p w:rsidR="005D61BB" w:rsidRPr="00252ECF" w:rsidRDefault="005D61BB" w:rsidP="007422FC">
            <w:r w:rsidRPr="00252ECF">
              <w:t>40</w:t>
            </w:r>
          </w:p>
        </w:tc>
        <w:tc>
          <w:tcPr>
            <w:tcW w:w="4252" w:type="dxa"/>
          </w:tcPr>
          <w:p w:rsidR="005D61BB" w:rsidRPr="00252ECF" w:rsidRDefault="005D61BB" w:rsidP="007422FC">
            <w:r w:rsidRPr="00252ECF">
              <w:t xml:space="preserve">Retain 30% of cohort onto JRMA and Music Summer School </w:t>
            </w:r>
          </w:p>
        </w:tc>
        <w:tc>
          <w:tcPr>
            <w:tcW w:w="3119" w:type="dxa"/>
          </w:tcPr>
          <w:p w:rsidR="005D61BB" w:rsidRDefault="005D61BB" w:rsidP="007422FC">
            <w:r w:rsidRPr="00252ECF">
              <w:t xml:space="preserve">Glyn Derw, Willows, Porth, </w:t>
            </w:r>
            <w:proofErr w:type="spellStart"/>
            <w:r w:rsidRPr="00252ECF">
              <w:t>Tonyrefail</w:t>
            </w:r>
            <w:proofErr w:type="spellEnd"/>
            <w:r w:rsidRPr="00252ECF">
              <w:t xml:space="preserve"> Comprehensive Schools </w:t>
            </w:r>
          </w:p>
          <w:p w:rsidR="005D61BB" w:rsidRPr="00252ECF" w:rsidRDefault="005D61BB" w:rsidP="007422FC"/>
        </w:tc>
      </w:tr>
      <w:tr w:rsidR="005D61BB" w:rsidRPr="00252ECF" w:rsidTr="007422FC">
        <w:tc>
          <w:tcPr>
            <w:tcW w:w="2943" w:type="dxa"/>
          </w:tcPr>
          <w:p w:rsidR="005D61BB" w:rsidRPr="00252ECF" w:rsidRDefault="005D61BB" w:rsidP="007422FC">
            <w:r w:rsidRPr="00252ECF">
              <w:t>Animation Summer School (</w:t>
            </w:r>
            <w:proofErr w:type="spellStart"/>
            <w:r w:rsidRPr="00252ECF">
              <w:t>Caerloen</w:t>
            </w:r>
            <w:proofErr w:type="spellEnd"/>
            <w:r w:rsidRPr="00252ECF">
              <w:t>)</w:t>
            </w:r>
          </w:p>
        </w:tc>
        <w:tc>
          <w:tcPr>
            <w:tcW w:w="2552" w:type="dxa"/>
          </w:tcPr>
          <w:p w:rsidR="005D61BB" w:rsidRPr="00252ECF" w:rsidRDefault="005D61BB" w:rsidP="007422FC">
            <w:r w:rsidRPr="00252ECF">
              <w:t>KS2/3</w:t>
            </w:r>
          </w:p>
        </w:tc>
        <w:tc>
          <w:tcPr>
            <w:tcW w:w="1276" w:type="dxa"/>
          </w:tcPr>
          <w:p w:rsidR="005D61BB" w:rsidRPr="00252ECF" w:rsidRDefault="005D61BB" w:rsidP="007422FC">
            <w:r w:rsidRPr="00252ECF">
              <w:t>25</w:t>
            </w:r>
          </w:p>
        </w:tc>
        <w:tc>
          <w:tcPr>
            <w:tcW w:w="4252" w:type="dxa"/>
          </w:tcPr>
          <w:p w:rsidR="005D61BB" w:rsidRPr="008D168A" w:rsidRDefault="005D61BB" w:rsidP="007422FC">
            <w:r w:rsidRPr="008D168A">
              <w:t xml:space="preserve">Retain 60% of cohort onto 2015/6 </w:t>
            </w:r>
            <w:r w:rsidRPr="008D168A">
              <w:lastRenderedPageBreak/>
              <w:t>programme</w:t>
            </w:r>
          </w:p>
          <w:p w:rsidR="005D61BB" w:rsidRPr="008D168A" w:rsidRDefault="005D61BB" w:rsidP="007422FC">
            <w:r w:rsidRPr="008D168A">
              <w:t>10 % of cohort achieve level 3 Agored Cymru</w:t>
            </w:r>
          </w:p>
        </w:tc>
        <w:tc>
          <w:tcPr>
            <w:tcW w:w="3119" w:type="dxa"/>
          </w:tcPr>
          <w:p w:rsidR="005D61BB" w:rsidRPr="00252ECF" w:rsidRDefault="005D61BB" w:rsidP="007422FC">
            <w:proofErr w:type="spellStart"/>
            <w:r w:rsidRPr="00252ECF">
              <w:lastRenderedPageBreak/>
              <w:t>Pillgwelly</w:t>
            </w:r>
            <w:proofErr w:type="spellEnd"/>
            <w:r w:rsidRPr="00252ECF">
              <w:t xml:space="preserve">, </w:t>
            </w:r>
            <w:proofErr w:type="spellStart"/>
            <w:r w:rsidRPr="00252ECF">
              <w:t>Gaer</w:t>
            </w:r>
            <w:proofErr w:type="spellEnd"/>
            <w:r w:rsidRPr="00252ECF">
              <w:t xml:space="preserve">, St Michaels, </w:t>
            </w:r>
            <w:proofErr w:type="spellStart"/>
            <w:r w:rsidRPr="00252ECF">
              <w:t>Rogerstone</w:t>
            </w:r>
            <w:proofErr w:type="spellEnd"/>
            <w:r w:rsidRPr="00252ECF">
              <w:t xml:space="preserve"> Primary School.  </w:t>
            </w:r>
          </w:p>
        </w:tc>
      </w:tr>
      <w:tr w:rsidR="005D61BB" w:rsidRPr="00252ECF" w:rsidTr="007422FC">
        <w:tc>
          <w:tcPr>
            <w:tcW w:w="2943" w:type="dxa"/>
          </w:tcPr>
          <w:p w:rsidR="005D61BB" w:rsidRPr="00252ECF" w:rsidRDefault="005D61BB" w:rsidP="007422FC">
            <w:r w:rsidRPr="00252ECF">
              <w:lastRenderedPageBreak/>
              <w:t>Animation Summer School (Treforest)</w:t>
            </w:r>
          </w:p>
        </w:tc>
        <w:tc>
          <w:tcPr>
            <w:tcW w:w="2552" w:type="dxa"/>
          </w:tcPr>
          <w:p w:rsidR="005D61BB" w:rsidRPr="00252ECF" w:rsidRDefault="005D61BB" w:rsidP="007422FC">
            <w:r w:rsidRPr="00252ECF">
              <w:t>KS2/3</w:t>
            </w:r>
          </w:p>
        </w:tc>
        <w:tc>
          <w:tcPr>
            <w:tcW w:w="1276" w:type="dxa"/>
          </w:tcPr>
          <w:p w:rsidR="005D61BB" w:rsidRPr="00252ECF" w:rsidRDefault="005D61BB" w:rsidP="007422FC">
            <w:r w:rsidRPr="00252ECF">
              <w:t>25</w:t>
            </w:r>
          </w:p>
        </w:tc>
        <w:tc>
          <w:tcPr>
            <w:tcW w:w="4252" w:type="dxa"/>
          </w:tcPr>
          <w:p w:rsidR="005D61BB" w:rsidRDefault="005D61BB" w:rsidP="007422FC"/>
          <w:p w:rsidR="005D61BB" w:rsidRPr="008D168A" w:rsidRDefault="005D61BB" w:rsidP="007422FC">
            <w:r w:rsidRPr="008D168A">
              <w:t>Retain 60% of cohort onto 2015/6 programme</w:t>
            </w:r>
          </w:p>
          <w:p w:rsidR="005D61BB" w:rsidRPr="008D168A" w:rsidRDefault="005D61BB" w:rsidP="007422FC">
            <w:r w:rsidRPr="008D168A">
              <w:t>10 % of cohort achieve level 3 Agored Cymru</w:t>
            </w:r>
          </w:p>
        </w:tc>
        <w:tc>
          <w:tcPr>
            <w:tcW w:w="3119" w:type="dxa"/>
          </w:tcPr>
          <w:p w:rsidR="005D61BB" w:rsidRDefault="005D61BB" w:rsidP="007422FC">
            <w:proofErr w:type="spellStart"/>
            <w:r w:rsidRPr="00252ECF">
              <w:t>Blaengwawr</w:t>
            </w:r>
            <w:proofErr w:type="spellEnd"/>
            <w:r w:rsidRPr="00252ECF">
              <w:t xml:space="preserve">, Mountain Ash, </w:t>
            </w:r>
            <w:proofErr w:type="spellStart"/>
            <w:r w:rsidRPr="00252ECF">
              <w:t>Tonyrefail</w:t>
            </w:r>
            <w:proofErr w:type="spellEnd"/>
            <w:r w:rsidRPr="00252ECF">
              <w:t>, Porth, Tonypandy, St Johns RC Secondary Schools</w:t>
            </w:r>
          </w:p>
          <w:p w:rsidR="005D61BB" w:rsidRPr="00252ECF" w:rsidRDefault="005D61BB" w:rsidP="007422FC"/>
        </w:tc>
      </w:tr>
      <w:tr w:rsidR="005D61BB" w:rsidRPr="00252ECF" w:rsidTr="007422FC">
        <w:tc>
          <w:tcPr>
            <w:tcW w:w="2943" w:type="dxa"/>
          </w:tcPr>
          <w:p w:rsidR="005D61BB" w:rsidRPr="00252ECF" w:rsidRDefault="005D61BB" w:rsidP="007422FC">
            <w:r w:rsidRPr="00252ECF">
              <w:t>Music Summer School (ATRiuM)</w:t>
            </w:r>
          </w:p>
        </w:tc>
        <w:tc>
          <w:tcPr>
            <w:tcW w:w="2552" w:type="dxa"/>
          </w:tcPr>
          <w:p w:rsidR="005D61BB" w:rsidRPr="00252ECF" w:rsidRDefault="005D61BB" w:rsidP="007422FC">
            <w:r w:rsidRPr="00252ECF">
              <w:t>KS2/3</w:t>
            </w:r>
          </w:p>
        </w:tc>
        <w:tc>
          <w:tcPr>
            <w:tcW w:w="1276" w:type="dxa"/>
          </w:tcPr>
          <w:p w:rsidR="005D61BB" w:rsidRPr="00252ECF" w:rsidRDefault="005D61BB" w:rsidP="007422FC">
            <w:r w:rsidRPr="00252ECF">
              <w:t>20</w:t>
            </w:r>
          </w:p>
        </w:tc>
        <w:tc>
          <w:tcPr>
            <w:tcW w:w="4252" w:type="dxa"/>
          </w:tcPr>
          <w:p w:rsidR="005D61BB" w:rsidRPr="008F348B" w:rsidRDefault="005D61BB" w:rsidP="007422FC">
            <w:r w:rsidRPr="008F348B">
              <w:t xml:space="preserve">Retain 60% of cohort onto 2015/6 programme </w:t>
            </w:r>
          </w:p>
          <w:p w:rsidR="005D61BB" w:rsidRDefault="005D61BB" w:rsidP="007422FC"/>
          <w:p w:rsidR="005D61BB" w:rsidRPr="008F348B" w:rsidRDefault="005D61BB" w:rsidP="007422FC">
            <w:r w:rsidRPr="008F348B">
              <w:t>10 % of cohort achieve level 2 Agored Cymru</w:t>
            </w:r>
          </w:p>
        </w:tc>
        <w:tc>
          <w:tcPr>
            <w:tcW w:w="3119" w:type="dxa"/>
          </w:tcPr>
          <w:p w:rsidR="005D61BB" w:rsidRDefault="005D61BB" w:rsidP="007422FC">
            <w:proofErr w:type="spellStart"/>
            <w:r w:rsidRPr="00252ECF">
              <w:t>Afon</w:t>
            </w:r>
            <w:proofErr w:type="spellEnd"/>
            <w:r w:rsidRPr="00252ECF">
              <w:t xml:space="preserve"> Taff,  Bishop Hedley, Pen Y Dre, Arch Bishop Mc </w:t>
            </w:r>
            <w:proofErr w:type="spellStart"/>
            <w:r w:rsidRPr="00252ECF">
              <w:t>Grath</w:t>
            </w:r>
            <w:proofErr w:type="spellEnd"/>
            <w:r w:rsidRPr="00252ECF">
              <w:t xml:space="preserve">, </w:t>
            </w:r>
            <w:proofErr w:type="spellStart"/>
            <w:r w:rsidRPr="00252ECF">
              <w:t>Goetre</w:t>
            </w:r>
            <w:proofErr w:type="spellEnd"/>
            <w:r w:rsidRPr="00252ECF">
              <w:t xml:space="preserve">, Merthyr 3G’s   </w:t>
            </w:r>
            <w:proofErr w:type="spellStart"/>
            <w:r w:rsidRPr="00252ECF">
              <w:t>Tonyrefail</w:t>
            </w:r>
            <w:proofErr w:type="spellEnd"/>
            <w:r w:rsidRPr="00252ECF">
              <w:t xml:space="preserve">, Tonypandy, Ferndale, Glyn Derw, Michaelston, Newport High, Willows </w:t>
            </w:r>
            <w:r>
              <w:t xml:space="preserve">HS </w:t>
            </w:r>
          </w:p>
          <w:p w:rsidR="005D61BB" w:rsidRPr="00252ECF" w:rsidRDefault="005D61BB" w:rsidP="007422FC"/>
        </w:tc>
      </w:tr>
      <w:tr w:rsidR="005D61BB" w:rsidRPr="00252ECF" w:rsidTr="007422FC">
        <w:tc>
          <w:tcPr>
            <w:tcW w:w="2943" w:type="dxa"/>
          </w:tcPr>
          <w:p w:rsidR="005D61BB" w:rsidRPr="00252ECF" w:rsidRDefault="005D61BB" w:rsidP="007422FC">
            <w:r w:rsidRPr="00252ECF">
              <w:t xml:space="preserve">Music Afterschool Tasters </w:t>
            </w:r>
          </w:p>
        </w:tc>
        <w:tc>
          <w:tcPr>
            <w:tcW w:w="2552" w:type="dxa"/>
          </w:tcPr>
          <w:p w:rsidR="005D61BB" w:rsidRPr="00252ECF" w:rsidRDefault="005D61BB" w:rsidP="007422FC">
            <w:r w:rsidRPr="00252ECF">
              <w:t>KS3/4</w:t>
            </w:r>
          </w:p>
        </w:tc>
        <w:tc>
          <w:tcPr>
            <w:tcW w:w="1276" w:type="dxa"/>
          </w:tcPr>
          <w:p w:rsidR="005D61BB" w:rsidRPr="00252ECF" w:rsidRDefault="005D61BB" w:rsidP="007422FC">
            <w:r w:rsidRPr="00252ECF">
              <w:t>60</w:t>
            </w:r>
          </w:p>
        </w:tc>
        <w:tc>
          <w:tcPr>
            <w:tcW w:w="4252" w:type="dxa"/>
          </w:tcPr>
          <w:p w:rsidR="005D61BB" w:rsidRPr="00252ECF" w:rsidRDefault="005D61BB" w:rsidP="007422FC">
            <w:r w:rsidRPr="00252ECF">
              <w:t>Recruit 40% of participants onto JRMA programme</w:t>
            </w:r>
          </w:p>
        </w:tc>
        <w:tc>
          <w:tcPr>
            <w:tcW w:w="3119" w:type="dxa"/>
          </w:tcPr>
          <w:p w:rsidR="005D61BB" w:rsidRPr="00252ECF" w:rsidRDefault="005D61BB" w:rsidP="007422FC">
            <w:r w:rsidRPr="00252ECF">
              <w:t xml:space="preserve">Glyn Derw, Willows, Merthyr 3G’s, Porth, </w:t>
            </w:r>
            <w:proofErr w:type="spellStart"/>
            <w:r w:rsidRPr="00252ECF">
              <w:t>Tonyrefail</w:t>
            </w:r>
            <w:proofErr w:type="spellEnd"/>
            <w:r w:rsidRPr="00252ECF">
              <w:t xml:space="preserve">, </w:t>
            </w:r>
          </w:p>
        </w:tc>
      </w:tr>
      <w:tr w:rsidR="005D61BB" w:rsidRPr="00252ECF" w:rsidTr="007422FC">
        <w:tc>
          <w:tcPr>
            <w:tcW w:w="2943" w:type="dxa"/>
          </w:tcPr>
          <w:p w:rsidR="005D61BB" w:rsidRPr="00252ECF" w:rsidRDefault="005D61BB" w:rsidP="007422FC">
            <w:r w:rsidRPr="00252ECF">
              <w:t xml:space="preserve">Junior Rock Music Academy </w:t>
            </w:r>
          </w:p>
        </w:tc>
        <w:tc>
          <w:tcPr>
            <w:tcW w:w="2552" w:type="dxa"/>
          </w:tcPr>
          <w:p w:rsidR="005D61BB" w:rsidRPr="00252ECF" w:rsidRDefault="005D61BB" w:rsidP="007422FC">
            <w:r w:rsidRPr="00252ECF">
              <w:t>KS3/4</w:t>
            </w:r>
          </w:p>
        </w:tc>
        <w:tc>
          <w:tcPr>
            <w:tcW w:w="1276" w:type="dxa"/>
          </w:tcPr>
          <w:p w:rsidR="005D61BB" w:rsidRPr="00252ECF" w:rsidRDefault="005D61BB" w:rsidP="007422FC">
            <w:r w:rsidRPr="00252ECF">
              <w:t>40</w:t>
            </w:r>
          </w:p>
        </w:tc>
        <w:tc>
          <w:tcPr>
            <w:tcW w:w="4252" w:type="dxa"/>
          </w:tcPr>
          <w:p w:rsidR="005D61BB" w:rsidRPr="006414ED" w:rsidRDefault="005D61BB" w:rsidP="007422FC">
            <w:r w:rsidRPr="006414ED">
              <w:t xml:space="preserve">Retain 40% of participants onto Summer School </w:t>
            </w:r>
          </w:p>
          <w:p w:rsidR="005D61BB" w:rsidRDefault="005D61BB" w:rsidP="007422FC">
            <w:r w:rsidRPr="006414ED">
              <w:t xml:space="preserve">30% of cohort gain level 2 Agored Cymru in performance </w:t>
            </w:r>
          </w:p>
          <w:p w:rsidR="005D61BB" w:rsidRPr="006414ED" w:rsidRDefault="005D61BB" w:rsidP="007422FC"/>
        </w:tc>
        <w:tc>
          <w:tcPr>
            <w:tcW w:w="3119" w:type="dxa"/>
          </w:tcPr>
          <w:p w:rsidR="005D61BB" w:rsidRPr="00252ECF" w:rsidRDefault="005D61BB" w:rsidP="007422FC">
            <w:r w:rsidRPr="00252ECF">
              <w:t xml:space="preserve">Glyn Derw, Willows, </w:t>
            </w:r>
            <w:proofErr w:type="spellStart"/>
            <w:r w:rsidRPr="00252ECF">
              <w:t>Tonyrefail</w:t>
            </w:r>
            <w:proofErr w:type="spellEnd"/>
            <w:r w:rsidRPr="00252ECF">
              <w:t>, Porth, Newport High</w:t>
            </w:r>
          </w:p>
        </w:tc>
      </w:tr>
      <w:tr w:rsidR="005D61BB" w:rsidRPr="00252ECF" w:rsidTr="007422FC">
        <w:tc>
          <w:tcPr>
            <w:tcW w:w="2943" w:type="dxa"/>
          </w:tcPr>
          <w:p w:rsidR="005D61BB" w:rsidRPr="00252ECF" w:rsidRDefault="005D61BB" w:rsidP="007422FC">
            <w:r w:rsidRPr="00252ECF">
              <w:t xml:space="preserve">Merthyr Rocks </w:t>
            </w:r>
          </w:p>
        </w:tc>
        <w:tc>
          <w:tcPr>
            <w:tcW w:w="2552" w:type="dxa"/>
          </w:tcPr>
          <w:p w:rsidR="005D61BB" w:rsidRPr="00252ECF" w:rsidRDefault="005D61BB" w:rsidP="007422FC">
            <w:r w:rsidRPr="00252ECF">
              <w:t>KS3/4</w:t>
            </w:r>
          </w:p>
        </w:tc>
        <w:tc>
          <w:tcPr>
            <w:tcW w:w="1276" w:type="dxa"/>
          </w:tcPr>
          <w:p w:rsidR="005D61BB" w:rsidRPr="00252ECF" w:rsidRDefault="005D61BB" w:rsidP="007422FC">
            <w:r w:rsidRPr="00252ECF">
              <w:t>30</w:t>
            </w:r>
          </w:p>
        </w:tc>
        <w:tc>
          <w:tcPr>
            <w:tcW w:w="4252" w:type="dxa"/>
          </w:tcPr>
          <w:p w:rsidR="005D61BB" w:rsidRPr="006414ED" w:rsidRDefault="005D61BB" w:rsidP="007422FC">
            <w:r w:rsidRPr="006414ED">
              <w:t xml:space="preserve">Retain 40% of participants onto Summer School </w:t>
            </w:r>
          </w:p>
          <w:p w:rsidR="005D61BB" w:rsidRPr="006414ED" w:rsidRDefault="005D61BB" w:rsidP="007422FC">
            <w:r w:rsidRPr="006414ED">
              <w:t xml:space="preserve">30% of cohort gain level 2 Agored Cymru </w:t>
            </w:r>
            <w:r w:rsidRPr="006414ED">
              <w:lastRenderedPageBreak/>
              <w:t>in performance</w:t>
            </w:r>
          </w:p>
        </w:tc>
        <w:tc>
          <w:tcPr>
            <w:tcW w:w="3119" w:type="dxa"/>
          </w:tcPr>
          <w:p w:rsidR="005D61BB" w:rsidRDefault="005D61BB" w:rsidP="007422FC">
            <w:proofErr w:type="spellStart"/>
            <w:r w:rsidRPr="00252ECF">
              <w:lastRenderedPageBreak/>
              <w:t>Afon</w:t>
            </w:r>
            <w:proofErr w:type="spellEnd"/>
            <w:r w:rsidRPr="00252ECF">
              <w:t xml:space="preserve"> Taff, Bishop Hedley, Pen Y Dre, Arch Bishop Mc </w:t>
            </w:r>
            <w:proofErr w:type="spellStart"/>
            <w:r w:rsidRPr="00252ECF">
              <w:t>Grath</w:t>
            </w:r>
            <w:proofErr w:type="spellEnd"/>
            <w:r w:rsidRPr="00252ECF">
              <w:t xml:space="preserve">, </w:t>
            </w:r>
            <w:proofErr w:type="spellStart"/>
            <w:r w:rsidRPr="00252ECF">
              <w:t>Goetre</w:t>
            </w:r>
            <w:proofErr w:type="spellEnd"/>
            <w:r w:rsidRPr="00252ECF">
              <w:t>, Merthyr 3G’s</w:t>
            </w:r>
          </w:p>
          <w:p w:rsidR="005D61BB" w:rsidRPr="00252ECF" w:rsidRDefault="005D61BB" w:rsidP="007422FC"/>
        </w:tc>
      </w:tr>
      <w:tr w:rsidR="005D61BB" w:rsidRPr="00252ECF" w:rsidTr="007422FC">
        <w:tc>
          <w:tcPr>
            <w:tcW w:w="2943" w:type="dxa"/>
          </w:tcPr>
          <w:p w:rsidR="005D61BB" w:rsidRPr="00252ECF" w:rsidRDefault="005D61BB" w:rsidP="007422FC">
            <w:r>
              <w:lastRenderedPageBreak/>
              <w:br w:type="page"/>
            </w:r>
            <w:r w:rsidRPr="00252ECF">
              <w:t>JRMA and Merthyr Recording Sessions</w:t>
            </w:r>
          </w:p>
        </w:tc>
        <w:tc>
          <w:tcPr>
            <w:tcW w:w="2552" w:type="dxa"/>
          </w:tcPr>
          <w:p w:rsidR="005D61BB" w:rsidRPr="00252ECF" w:rsidRDefault="005D61BB" w:rsidP="007422FC">
            <w:r w:rsidRPr="00252ECF">
              <w:t>KS3/4</w:t>
            </w:r>
          </w:p>
        </w:tc>
        <w:tc>
          <w:tcPr>
            <w:tcW w:w="1276" w:type="dxa"/>
          </w:tcPr>
          <w:p w:rsidR="005D61BB" w:rsidRPr="00252ECF" w:rsidRDefault="005D61BB" w:rsidP="007422FC">
            <w:r w:rsidRPr="00252ECF">
              <w:t>70</w:t>
            </w:r>
          </w:p>
        </w:tc>
        <w:tc>
          <w:tcPr>
            <w:tcW w:w="4252" w:type="dxa"/>
          </w:tcPr>
          <w:p w:rsidR="005D61BB" w:rsidRPr="00252ECF" w:rsidRDefault="005D61BB" w:rsidP="007422FC">
            <w:r w:rsidRPr="00252ECF">
              <w:t xml:space="preserve">Retain 40% of cohort onto Music Summer School </w:t>
            </w:r>
          </w:p>
        </w:tc>
        <w:tc>
          <w:tcPr>
            <w:tcW w:w="3119" w:type="dxa"/>
          </w:tcPr>
          <w:p w:rsidR="005D61BB" w:rsidRDefault="005D61BB" w:rsidP="007422FC">
            <w:proofErr w:type="spellStart"/>
            <w:r w:rsidRPr="00252ECF">
              <w:t>Afon</w:t>
            </w:r>
            <w:proofErr w:type="spellEnd"/>
            <w:r w:rsidRPr="00252ECF">
              <w:t xml:space="preserve"> Taff,  Bishop Hedley, Pen Y Dre, Arch Bishop Mc </w:t>
            </w:r>
            <w:proofErr w:type="spellStart"/>
            <w:r w:rsidRPr="00252ECF">
              <w:t>Grath</w:t>
            </w:r>
            <w:proofErr w:type="spellEnd"/>
            <w:r w:rsidRPr="00252ECF">
              <w:t xml:space="preserve">, </w:t>
            </w:r>
            <w:proofErr w:type="spellStart"/>
            <w:r w:rsidRPr="00252ECF">
              <w:t>Goetre</w:t>
            </w:r>
            <w:proofErr w:type="spellEnd"/>
            <w:r w:rsidRPr="00252ECF">
              <w:t xml:space="preserve">, Merthyr 3G’s   </w:t>
            </w:r>
            <w:proofErr w:type="spellStart"/>
            <w:r w:rsidRPr="00252ECF">
              <w:t>Tonyrefail</w:t>
            </w:r>
            <w:proofErr w:type="spellEnd"/>
            <w:r w:rsidRPr="00252ECF">
              <w:t>, Tonypandy, Ferndale, Glyn Derw, Michaelston, Newport High, Willows Secondary Schools</w:t>
            </w:r>
          </w:p>
          <w:p w:rsidR="005D61BB" w:rsidRPr="00252ECF" w:rsidRDefault="005D61BB" w:rsidP="007422FC"/>
        </w:tc>
      </w:tr>
      <w:tr w:rsidR="005D61BB" w:rsidRPr="00252ECF" w:rsidTr="007422FC">
        <w:tc>
          <w:tcPr>
            <w:tcW w:w="2943" w:type="dxa"/>
          </w:tcPr>
          <w:p w:rsidR="005D61BB" w:rsidRPr="00252ECF" w:rsidRDefault="005D61BB" w:rsidP="007422FC">
            <w:r w:rsidRPr="00252ECF">
              <w:t>My Education</w:t>
            </w:r>
          </w:p>
        </w:tc>
        <w:tc>
          <w:tcPr>
            <w:tcW w:w="2552" w:type="dxa"/>
          </w:tcPr>
          <w:p w:rsidR="005D61BB" w:rsidRPr="00252ECF" w:rsidRDefault="005D61BB" w:rsidP="007422FC">
            <w:r w:rsidRPr="00252ECF">
              <w:t>Family Learning</w:t>
            </w:r>
          </w:p>
        </w:tc>
        <w:tc>
          <w:tcPr>
            <w:tcW w:w="1276" w:type="dxa"/>
          </w:tcPr>
          <w:p w:rsidR="005D61BB" w:rsidRPr="00252ECF" w:rsidRDefault="005D61BB" w:rsidP="007422FC">
            <w:r w:rsidRPr="00252ECF">
              <w:t>200+</w:t>
            </w:r>
          </w:p>
        </w:tc>
        <w:tc>
          <w:tcPr>
            <w:tcW w:w="4252" w:type="dxa"/>
          </w:tcPr>
          <w:p w:rsidR="005D61BB" w:rsidRPr="00252ECF" w:rsidRDefault="005D61BB" w:rsidP="007422FC">
            <w:r w:rsidRPr="00252ECF">
              <w:t>10 recommendations produced for each participating school.</w:t>
            </w:r>
          </w:p>
          <w:p w:rsidR="005D61BB" w:rsidRPr="00252ECF" w:rsidRDefault="005D61BB" w:rsidP="007422FC">
            <w:r w:rsidRPr="00252ECF">
              <w:t>1 project per school devised and delivered to improve parental engagement.</w:t>
            </w:r>
          </w:p>
          <w:p w:rsidR="005D61BB" w:rsidRDefault="005D61BB" w:rsidP="007422FC">
            <w:r w:rsidRPr="00252ECF">
              <w:t>Best practise guide to parental engagement produced.</w:t>
            </w:r>
          </w:p>
          <w:p w:rsidR="005D61BB" w:rsidRPr="00252ECF" w:rsidRDefault="005D61BB" w:rsidP="007422FC"/>
        </w:tc>
        <w:tc>
          <w:tcPr>
            <w:tcW w:w="3119" w:type="dxa"/>
          </w:tcPr>
          <w:p w:rsidR="005D61BB" w:rsidRPr="00252ECF" w:rsidRDefault="005D61BB" w:rsidP="007422FC">
            <w:r w:rsidRPr="00252ECF">
              <w:t>TCC, Willows, Rhymney Comp and 3 Communities First partners</w:t>
            </w:r>
          </w:p>
        </w:tc>
      </w:tr>
      <w:tr w:rsidR="005D61BB" w:rsidRPr="00252ECF" w:rsidTr="007422FC">
        <w:tc>
          <w:tcPr>
            <w:tcW w:w="2943" w:type="dxa"/>
          </w:tcPr>
          <w:p w:rsidR="005D61BB" w:rsidRPr="00252ECF" w:rsidRDefault="005D61BB" w:rsidP="007422FC">
            <w:r w:rsidRPr="00252ECF">
              <w:t>Active Soles</w:t>
            </w:r>
          </w:p>
        </w:tc>
        <w:tc>
          <w:tcPr>
            <w:tcW w:w="2552" w:type="dxa"/>
          </w:tcPr>
          <w:p w:rsidR="005D61BB" w:rsidRPr="00252ECF" w:rsidRDefault="005D61BB" w:rsidP="007422FC">
            <w:r w:rsidRPr="00252ECF">
              <w:t>KS2-4</w:t>
            </w:r>
          </w:p>
        </w:tc>
        <w:tc>
          <w:tcPr>
            <w:tcW w:w="1276" w:type="dxa"/>
          </w:tcPr>
          <w:p w:rsidR="005D61BB" w:rsidRPr="00252ECF" w:rsidRDefault="005D61BB" w:rsidP="007422FC">
            <w:r w:rsidRPr="00252ECF">
              <w:t>15</w:t>
            </w:r>
          </w:p>
        </w:tc>
        <w:tc>
          <w:tcPr>
            <w:tcW w:w="4252" w:type="dxa"/>
          </w:tcPr>
          <w:p w:rsidR="005D61BB" w:rsidRPr="00252ECF" w:rsidRDefault="005D61BB" w:rsidP="007422FC">
            <w:r w:rsidRPr="00252ECF">
              <w:t xml:space="preserve">75% of learners will achieve Sports Leaders accreditation by August 2015. </w:t>
            </w:r>
          </w:p>
          <w:p w:rsidR="005D61BB" w:rsidRPr="00252ECF" w:rsidRDefault="005D61BB" w:rsidP="007422FC"/>
          <w:p w:rsidR="005D61BB" w:rsidRPr="00252ECF" w:rsidRDefault="005D61BB" w:rsidP="007422FC">
            <w:r w:rsidRPr="00252ECF">
              <w:t>95% will attend an event at the National Indoor Athletics Centre, (Cardiff Met University).</w:t>
            </w:r>
          </w:p>
          <w:p w:rsidR="005D61BB" w:rsidRPr="00252ECF" w:rsidRDefault="005D61BB" w:rsidP="007422FC"/>
          <w:p w:rsidR="005D61BB" w:rsidRPr="00252ECF" w:rsidRDefault="005D61BB" w:rsidP="007422FC">
            <w:r>
              <w:t>100% of learners will interact</w:t>
            </w:r>
            <w:r w:rsidRPr="00252ECF">
              <w:t xml:space="preserve"> with </w:t>
            </w:r>
            <w:r w:rsidRPr="00252ECF">
              <w:lastRenderedPageBreak/>
              <w:t>existing und</w:t>
            </w:r>
            <w:r>
              <w:t xml:space="preserve">ergraduate students from Oct 14-April </w:t>
            </w:r>
            <w:r w:rsidRPr="00252ECF">
              <w:t xml:space="preserve">15. 95% of learners will receive information from an </w:t>
            </w:r>
            <w:proofErr w:type="spellStart"/>
            <w:r w:rsidRPr="00252ECF">
              <w:t>aspirational</w:t>
            </w:r>
            <w:proofErr w:type="spellEnd"/>
            <w:r w:rsidRPr="00252ECF">
              <w:t xml:space="preserve"> sports role model in June 2015 </w:t>
            </w:r>
          </w:p>
          <w:p w:rsidR="005D61BB" w:rsidRPr="00252ECF" w:rsidRDefault="005D61BB" w:rsidP="007422FC"/>
          <w:p w:rsidR="005D61BB" w:rsidRPr="00252ECF" w:rsidRDefault="005D61BB" w:rsidP="007422FC">
            <w:r w:rsidRPr="00252ECF">
              <w:t>1 participant from KS2 and 1 participant from KS2-4 to progress onto Active Soles Progression (JAAPA) for Academic Year 2015/16</w:t>
            </w:r>
          </w:p>
          <w:p w:rsidR="005D61BB" w:rsidRPr="00252ECF" w:rsidRDefault="005D61BB" w:rsidP="007422FC"/>
        </w:tc>
        <w:tc>
          <w:tcPr>
            <w:tcW w:w="3119" w:type="dxa"/>
          </w:tcPr>
          <w:p w:rsidR="005D61BB" w:rsidRPr="00252ECF" w:rsidRDefault="005D61BB" w:rsidP="007422FC">
            <w:r w:rsidRPr="00252ECF">
              <w:lastRenderedPageBreak/>
              <w:t>Various Cardiff Primary &amp; Secondary Schools</w:t>
            </w:r>
          </w:p>
          <w:p w:rsidR="005D61BB" w:rsidRPr="00252ECF" w:rsidRDefault="005D61BB" w:rsidP="007422FC"/>
          <w:p w:rsidR="005D61BB" w:rsidRPr="00252ECF" w:rsidRDefault="005D61BB" w:rsidP="007422FC">
            <w:r w:rsidRPr="00252ECF">
              <w:t>Cardiff School of Sport (CMU)</w:t>
            </w:r>
          </w:p>
          <w:p w:rsidR="005D61BB" w:rsidRPr="00252ECF" w:rsidRDefault="005D61BB" w:rsidP="007422FC"/>
          <w:p w:rsidR="005D61BB" w:rsidRPr="00252ECF" w:rsidRDefault="005D61BB" w:rsidP="007422FC">
            <w:r w:rsidRPr="00252ECF">
              <w:t>Sport Cardiff</w:t>
            </w:r>
          </w:p>
        </w:tc>
      </w:tr>
      <w:tr w:rsidR="005D61BB" w:rsidRPr="00252ECF" w:rsidTr="007422FC">
        <w:tc>
          <w:tcPr>
            <w:tcW w:w="2943" w:type="dxa"/>
          </w:tcPr>
          <w:p w:rsidR="005D61BB" w:rsidRPr="00252ECF" w:rsidRDefault="005D61BB" w:rsidP="007422FC">
            <w:r w:rsidRPr="00252ECF">
              <w:lastRenderedPageBreak/>
              <w:t>LAC</w:t>
            </w:r>
          </w:p>
        </w:tc>
        <w:tc>
          <w:tcPr>
            <w:tcW w:w="2552" w:type="dxa"/>
          </w:tcPr>
          <w:p w:rsidR="005D61BB" w:rsidRPr="00252ECF" w:rsidRDefault="005D61BB" w:rsidP="007422FC">
            <w:r w:rsidRPr="00252ECF">
              <w:t>KS4-5</w:t>
            </w:r>
          </w:p>
        </w:tc>
        <w:tc>
          <w:tcPr>
            <w:tcW w:w="1276" w:type="dxa"/>
          </w:tcPr>
          <w:p w:rsidR="005D61BB" w:rsidRPr="00252ECF" w:rsidRDefault="005D61BB" w:rsidP="007422FC">
            <w:r w:rsidRPr="00252ECF">
              <w:t>6</w:t>
            </w:r>
          </w:p>
        </w:tc>
        <w:tc>
          <w:tcPr>
            <w:tcW w:w="4252" w:type="dxa"/>
          </w:tcPr>
          <w:p w:rsidR="005D61BB" w:rsidRPr="00FC5ED3" w:rsidRDefault="005D61BB" w:rsidP="007422FC">
            <w:r w:rsidRPr="00FC5ED3">
              <w:t xml:space="preserve">50% of completers to report a rise in confidence and self-esteem by May 2015. </w:t>
            </w:r>
          </w:p>
          <w:p w:rsidR="005D61BB" w:rsidRPr="00FC5ED3" w:rsidRDefault="005D61BB" w:rsidP="007422FC">
            <w:r w:rsidRPr="00FC5ED3">
              <w:t>Four HE/FE taster sessions will be delivered by July 2015</w:t>
            </w:r>
          </w:p>
          <w:p w:rsidR="005D61BB" w:rsidRPr="00FC5ED3" w:rsidRDefault="005D61BB" w:rsidP="007422FC">
            <w:r w:rsidRPr="00FC5ED3">
              <w:t xml:space="preserve">100% of participants will receive 1-2-1 mentoring, 50% will complete the mentoring programme. </w:t>
            </w:r>
          </w:p>
          <w:p w:rsidR="005D61BB" w:rsidRPr="00252ECF" w:rsidRDefault="005D61BB" w:rsidP="007422FC">
            <w:pPr>
              <w:pStyle w:val="ListParagraph"/>
            </w:pPr>
          </w:p>
        </w:tc>
        <w:tc>
          <w:tcPr>
            <w:tcW w:w="3119" w:type="dxa"/>
          </w:tcPr>
          <w:p w:rsidR="005D61BB" w:rsidRPr="007534C4" w:rsidRDefault="005D61BB" w:rsidP="007422FC">
            <w:r w:rsidRPr="007534C4">
              <w:t>Cardiff Council</w:t>
            </w:r>
          </w:p>
        </w:tc>
      </w:tr>
      <w:tr w:rsidR="005D61BB" w:rsidRPr="00252ECF" w:rsidTr="007422FC">
        <w:tc>
          <w:tcPr>
            <w:tcW w:w="2943" w:type="dxa"/>
          </w:tcPr>
          <w:p w:rsidR="005D61BB" w:rsidRPr="00252ECF" w:rsidRDefault="005D61BB" w:rsidP="007422FC">
            <w:r w:rsidRPr="00252ECF">
              <w:t>Hospitality</w:t>
            </w:r>
          </w:p>
          <w:p w:rsidR="005D61BB" w:rsidRPr="00252ECF" w:rsidRDefault="005D61BB" w:rsidP="007422FC"/>
          <w:p w:rsidR="005D61BB" w:rsidRPr="00252ECF" w:rsidRDefault="005D61BB" w:rsidP="007422FC"/>
          <w:p w:rsidR="005D61BB" w:rsidRPr="00252ECF" w:rsidRDefault="005D61BB" w:rsidP="007422FC"/>
          <w:p w:rsidR="005D61BB" w:rsidRPr="00252ECF" w:rsidRDefault="005D61BB" w:rsidP="007422FC"/>
          <w:p w:rsidR="005D61BB" w:rsidRDefault="005D61BB" w:rsidP="007422FC"/>
          <w:p w:rsidR="00932C50" w:rsidRPr="00252ECF" w:rsidRDefault="00932C50" w:rsidP="007422FC"/>
          <w:p w:rsidR="005D61BB" w:rsidRPr="00252ECF" w:rsidRDefault="005D61BB" w:rsidP="007422FC"/>
        </w:tc>
        <w:tc>
          <w:tcPr>
            <w:tcW w:w="2552" w:type="dxa"/>
          </w:tcPr>
          <w:p w:rsidR="005D61BB" w:rsidRPr="00252ECF" w:rsidRDefault="005D61BB" w:rsidP="007422FC">
            <w:r w:rsidRPr="00252ECF">
              <w:lastRenderedPageBreak/>
              <w:t>KS3-4</w:t>
            </w:r>
          </w:p>
        </w:tc>
        <w:tc>
          <w:tcPr>
            <w:tcW w:w="1276" w:type="dxa"/>
          </w:tcPr>
          <w:p w:rsidR="005D61BB" w:rsidRPr="00252ECF" w:rsidRDefault="005D61BB" w:rsidP="007422FC">
            <w:r w:rsidRPr="00252ECF">
              <w:t>16</w:t>
            </w:r>
          </w:p>
        </w:tc>
        <w:tc>
          <w:tcPr>
            <w:tcW w:w="4252" w:type="dxa"/>
          </w:tcPr>
          <w:p w:rsidR="005D61BB" w:rsidRPr="00FC5ED3" w:rsidRDefault="005D61BB" w:rsidP="007422FC">
            <w:r w:rsidRPr="00FC5ED3">
              <w:t xml:space="preserve">90% of learners and their families attending a finale event on university premises by April 2015. </w:t>
            </w:r>
          </w:p>
          <w:p w:rsidR="005D61BB" w:rsidRPr="00FC5ED3" w:rsidRDefault="005D61BB" w:rsidP="007422FC">
            <w:r w:rsidRPr="00FC5ED3">
              <w:t>90% of lea</w:t>
            </w:r>
            <w:r>
              <w:t>rners</w:t>
            </w:r>
            <w:r w:rsidRPr="00FC5ED3">
              <w:t xml:space="preserve"> attend workshops on a weekly basis at a HE institution. </w:t>
            </w:r>
          </w:p>
          <w:p w:rsidR="005D61BB" w:rsidRPr="00FC5ED3" w:rsidRDefault="005D61BB" w:rsidP="007422FC">
            <w:r w:rsidRPr="00FC5ED3">
              <w:t xml:space="preserve">100% of participants </w:t>
            </w:r>
            <w:r>
              <w:t>will interact</w:t>
            </w:r>
            <w:r w:rsidRPr="00FC5ED3">
              <w:t xml:space="preserve"> with at </w:t>
            </w:r>
            <w:r w:rsidRPr="00FC5ED3">
              <w:lastRenderedPageBreak/>
              <w:t>least 1 aspiration role model within the Hospitality industry by April 2015.</w:t>
            </w:r>
          </w:p>
          <w:p w:rsidR="005D61BB" w:rsidRPr="00252ECF" w:rsidRDefault="005D61BB" w:rsidP="00932C50">
            <w:r w:rsidRPr="00FC5ED3">
              <w:t xml:space="preserve">100% of learners to have worked alongside existing undergraduate students currently studying Hospitality Management within </w:t>
            </w:r>
            <w:proofErr w:type="gramStart"/>
            <w:r w:rsidRPr="00FC5ED3">
              <w:t>HE</w:t>
            </w:r>
            <w:proofErr w:type="gramEnd"/>
            <w:r w:rsidRPr="00FC5ED3">
              <w:t xml:space="preserve"> by April 2015.</w:t>
            </w:r>
          </w:p>
        </w:tc>
        <w:tc>
          <w:tcPr>
            <w:tcW w:w="3119" w:type="dxa"/>
          </w:tcPr>
          <w:p w:rsidR="005D61BB" w:rsidRPr="00252ECF" w:rsidRDefault="005D61BB" w:rsidP="007422FC">
            <w:r w:rsidRPr="006D6063">
              <w:lastRenderedPageBreak/>
              <w:t>Cardiff School of Management</w:t>
            </w:r>
            <w:r>
              <w:t xml:space="preserve">, </w:t>
            </w:r>
            <w:r w:rsidRPr="006D6063">
              <w:t>Industry</w:t>
            </w:r>
            <w:r>
              <w:t>, and v</w:t>
            </w:r>
            <w:r w:rsidRPr="00252ECF">
              <w:t>arious High Schools</w:t>
            </w:r>
          </w:p>
        </w:tc>
      </w:tr>
      <w:tr w:rsidR="005D61BB" w:rsidRPr="00252ECF" w:rsidTr="007422FC">
        <w:tc>
          <w:tcPr>
            <w:tcW w:w="2943" w:type="dxa"/>
          </w:tcPr>
          <w:p w:rsidR="005D61BB" w:rsidRPr="00252ECF" w:rsidRDefault="005D61BB" w:rsidP="007422FC">
            <w:r w:rsidRPr="00252ECF">
              <w:lastRenderedPageBreak/>
              <w:t>Complementary Therapies – Health &amp; Welling</w:t>
            </w:r>
          </w:p>
        </w:tc>
        <w:tc>
          <w:tcPr>
            <w:tcW w:w="2552" w:type="dxa"/>
          </w:tcPr>
          <w:p w:rsidR="005D61BB" w:rsidRPr="00252ECF" w:rsidRDefault="005D61BB" w:rsidP="007422FC">
            <w:r w:rsidRPr="00252ECF">
              <w:t>KS5 - HE</w:t>
            </w:r>
          </w:p>
        </w:tc>
        <w:tc>
          <w:tcPr>
            <w:tcW w:w="1276" w:type="dxa"/>
          </w:tcPr>
          <w:p w:rsidR="005D61BB" w:rsidRPr="00252ECF" w:rsidRDefault="005D61BB" w:rsidP="007422FC">
            <w:r w:rsidRPr="00252ECF">
              <w:t>15</w:t>
            </w:r>
          </w:p>
        </w:tc>
        <w:tc>
          <w:tcPr>
            <w:tcW w:w="4252" w:type="dxa"/>
          </w:tcPr>
          <w:p w:rsidR="005D61BB" w:rsidRPr="00FC5ED3" w:rsidRDefault="005D61BB" w:rsidP="007422FC">
            <w:r w:rsidRPr="00FC5ED3">
              <w:t xml:space="preserve">70% of completers to report a rise in confidence and self-esteem by June 2015. </w:t>
            </w:r>
          </w:p>
          <w:p w:rsidR="005D61BB" w:rsidRPr="00FC5ED3" w:rsidRDefault="005D61BB" w:rsidP="007422FC">
            <w:r>
              <w:t xml:space="preserve">70% of learners will </w:t>
            </w:r>
            <w:proofErr w:type="gramStart"/>
            <w:r w:rsidRPr="00FC5ED3">
              <w:t>attended</w:t>
            </w:r>
            <w:proofErr w:type="gramEnd"/>
            <w:r w:rsidRPr="00FC5ED3">
              <w:t xml:space="preserve"> a</w:t>
            </w:r>
            <w:r>
              <w:t>t least</w:t>
            </w:r>
            <w:r w:rsidRPr="00FC5ED3">
              <w:t xml:space="preserve"> 2 Complementary Therapy taster days and University application workshop by June 2015.</w:t>
            </w:r>
          </w:p>
          <w:p w:rsidR="005D61BB" w:rsidRPr="006D6063" w:rsidRDefault="005D61BB" w:rsidP="007422FC">
            <w:r w:rsidRPr="006D6063">
              <w:t>80% of learners to have worked with current undergraduate students studying Complementary Therapies and/ or Health &amp; Social Care by July 2015.</w:t>
            </w:r>
          </w:p>
          <w:p w:rsidR="005D61BB" w:rsidRPr="00252ECF" w:rsidRDefault="005D61BB" w:rsidP="007422FC">
            <w:pPr>
              <w:ind w:left="360"/>
            </w:pPr>
          </w:p>
        </w:tc>
        <w:tc>
          <w:tcPr>
            <w:tcW w:w="3119" w:type="dxa"/>
          </w:tcPr>
          <w:p w:rsidR="005D61BB" w:rsidRPr="00252ECF" w:rsidRDefault="005D61BB" w:rsidP="007422FC">
            <w:r w:rsidRPr="007534C4">
              <w:t>Michaelston Community College</w:t>
            </w:r>
            <w:r>
              <w:t xml:space="preserve">, </w:t>
            </w:r>
            <w:r w:rsidRPr="007534C4">
              <w:t>Cardiff School of Health Sciences</w:t>
            </w:r>
            <w:r>
              <w:t>, and I</w:t>
            </w:r>
            <w:r w:rsidRPr="00252ECF">
              <w:t>ndustry</w:t>
            </w:r>
          </w:p>
        </w:tc>
      </w:tr>
      <w:tr w:rsidR="005D61BB" w:rsidRPr="00252ECF" w:rsidTr="007422FC">
        <w:tc>
          <w:tcPr>
            <w:tcW w:w="2943" w:type="dxa"/>
          </w:tcPr>
          <w:p w:rsidR="005D61BB" w:rsidRPr="00252ECF" w:rsidRDefault="005D61BB" w:rsidP="007422FC">
            <w:r w:rsidRPr="00252ECF">
              <w:t>Summer School</w:t>
            </w:r>
          </w:p>
        </w:tc>
        <w:tc>
          <w:tcPr>
            <w:tcW w:w="2552" w:type="dxa"/>
          </w:tcPr>
          <w:p w:rsidR="005D61BB" w:rsidRPr="00252ECF" w:rsidRDefault="005D61BB" w:rsidP="007422FC">
            <w:r w:rsidRPr="00252ECF">
              <w:t>KS3-4</w:t>
            </w:r>
          </w:p>
        </w:tc>
        <w:tc>
          <w:tcPr>
            <w:tcW w:w="1276" w:type="dxa"/>
          </w:tcPr>
          <w:p w:rsidR="005D61BB" w:rsidRPr="00252ECF" w:rsidRDefault="005D61BB" w:rsidP="007422FC">
            <w:r w:rsidRPr="00252ECF">
              <w:t>50</w:t>
            </w:r>
          </w:p>
        </w:tc>
        <w:tc>
          <w:tcPr>
            <w:tcW w:w="4252" w:type="dxa"/>
          </w:tcPr>
          <w:p w:rsidR="005D61BB" w:rsidRPr="00252ECF" w:rsidRDefault="005D61BB" w:rsidP="007422FC">
            <w:r w:rsidRPr="00252ECF">
              <w:t>This project will e</w:t>
            </w:r>
            <w:r>
              <w:t>ngage</w:t>
            </w:r>
            <w:r w:rsidRPr="00252ECF">
              <w:t xml:space="preserve"> 30 pupils in their transitio</w:t>
            </w:r>
            <w:r>
              <w:t>n between year 9 and 10 to</w:t>
            </w:r>
            <w:r w:rsidRPr="00252ECF">
              <w:t xml:space="preserve"> increase awareness of opportunities at FE/ HE level through courses linked to the academic schools at partnership institution.</w:t>
            </w:r>
          </w:p>
        </w:tc>
        <w:tc>
          <w:tcPr>
            <w:tcW w:w="3119" w:type="dxa"/>
          </w:tcPr>
          <w:p w:rsidR="005D61BB" w:rsidRPr="00252ECF" w:rsidRDefault="005D61BB" w:rsidP="007422FC">
            <w:r w:rsidRPr="00EA45D3">
              <w:t>Cardiff School of Health Sciences</w:t>
            </w:r>
            <w:r>
              <w:t xml:space="preserve">, </w:t>
            </w:r>
            <w:r w:rsidRPr="00252ECF">
              <w:t>Cardiff School of Art &amp; Design</w:t>
            </w:r>
            <w:r>
              <w:t xml:space="preserve">, </w:t>
            </w:r>
            <w:r w:rsidRPr="00252ECF">
              <w:t>Cardiff School of Management</w:t>
            </w:r>
            <w:r>
              <w:t>,</w:t>
            </w:r>
            <w:r w:rsidRPr="00252ECF">
              <w:t xml:space="preserve"> </w:t>
            </w:r>
            <w:r w:rsidRPr="00AF2BB2">
              <w:t>Cardiff School of Sport</w:t>
            </w:r>
            <w:r>
              <w:t xml:space="preserve">, and </w:t>
            </w:r>
            <w:r w:rsidRPr="00252ECF">
              <w:t>Industry</w:t>
            </w:r>
          </w:p>
          <w:p w:rsidR="005D61BB" w:rsidRPr="00252ECF" w:rsidRDefault="005D61BB" w:rsidP="007422FC"/>
        </w:tc>
      </w:tr>
      <w:tr w:rsidR="005D61BB" w:rsidRPr="00252ECF" w:rsidTr="007422FC">
        <w:tc>
          <w:tcPr>
            <w:tcW w:w="2943" w:type="dxa"/>
          </w:tcPr>
          <w:p w:rsidR="005D61BB" w:rsidRPr="00252ECF" w:rsidRDefault="005D61BB" w:rsidP="007422FC">
            <w:r w:rsidRPr="00252ECF">
              <w:t>JAAPA</w:t>
            </w:r>
          </w:p>
        </w:tc>
        <w:tc>
          <w:tcPr>
            <w:tcW w:w="2552" w:type="dxa"/>
          </w:tcPr>
          <w:p w:rsidR="005D61BB" w:rsidRPr="00252ECF" w:rsidRDefault="005D61BB" w:rsidP="007422FC">
            <w:r w:rsidRPr="00252ECF">
              <w:t>KS2-4</w:t>
            </w:r>
          </w:p>
        </w:tc>
        <w:tc>
          <w:tcPr>
            <w:tcW w:w="1276" w:type="dxa"/>
          </w:tcPr>
          <w:p w:rsidR="005D61BB" w:rsidRPr="00252ECF" w:rsidRDefault="005D61BB" w:rsidP="007422FC">
            <w:r w:rsidRPr="00252ECF">
              <w:t>3</w:t>
            </w:r>
          </w:p>
        </w:tc>
        <w:tc>
          <w:tcPr>
            <w:tcW w:w="4252" w:type="dxa"/>
          </w:tcPr>
          <w:p w:rsidR="005D61BB" w:rsidRDefault="005D61BB" w:rsidP="007422FC">
            <w:r w:rsidRPr="00252ECF">
              <w:t>100% of learners will attend weekly term-time session</w:t>
            </w:r>
            <w:r>
              <w:t>s held on university campus,</w:t>
            </w:r>
            <w:r w:rsidRPr="00252ECF">
              <w:t xml:space="preserve"> </w:t>
            </w:r>
            <w:r w:rsidRPr="00252ECF">
              <w:lastRenderedPageBreak/>
              <w:t>learners will engage with current university</w:t>
            </w:r>
            <w:r>
              <w:t xml:space="preserve"> students (the coaches) who act as role models;</w:t>
            </w:r>
            <w:r w:rsidRPr="00252ECF">
              <w:t xml:space="preserve"> increasing awareness of opportunities available at HE level.  66% of the pupils will complete 3 terms of training and progress to a further year if funding allows.</w:t>
            </w:r>
          </w:p>
          <w:p w:rsidR="005D61BB" w:rsidRPr="00252ECF" w:rsidRDefault="005D61BB" w:rsidP="007422FC"/>
        </w:tc>
        <w:tc>
          <w:tcPr>
            <w:tcW w:w="3119" w:type="dxa"/>
          </w:tcPr>
          <w:p w:rsidR="005D61BB" w:rsidRPr="00252ECF" w:rsidRDefault="005D61BB" w:rsidP="007422FC"/>
        </w:tc>
      </w:tr>
      <w:tr w:rsidR="005D61BB" w:rsidRPr="00252ECF" w:rsidTr="007422FC">
        <w:tc>
          <w:tcPr>
            <w:tcW w:w="2943" w:type="dxa"/>
          </w:tcPr>
          <w:p w:rsidR="005D61BB" w:rsidRPr="00252ECF" w:rsidRDefault="005D61BB" w:rsidP="007422FC">
            <w:r w:rsidRPr="00252ECF">
              <w:lastRenderedPageBreak/>
              <w:t>Art &amp; Design</w:t>
            </w:r>
          </w:p>
        </w:tc>
        <w:tc>
          <w:tcPr>
            <w:tcW w:w="2552" w:type="dxa"/>
          </w:tcPr>
          <w:p w:rsidR="005D61BB" w:rsidRPr="00252ECF" w:rsidRDefault="005D61BB" w:rsidP="007422FC">
            <w:r w:rsidRPr="00252ECF">
              <w:t>KS3-4</w:t>
            </w:r>
          </w:p>
        </w:tc>
        <w:tc>
          <w:tcPr>
            <w:tcW w:w="1276" w:type="dxa"/>
          </w:tcPr>
          <w:p w:rsidR="005D61BB" w:rsidRPr="00252ECF" w:rsidRDefault="005D61BB" w:rsidP="007422FC">
            <w:r w:rsidRPr="00252ECF">
              <w:t>12</w:t>
            </w:r>
          </w:p>
        </w:tc>
        <w:tc>
          <w:tcPr>
            <w:tcW w:w="4252" w:type="dxa"/>
          </w:tcPr>
          <w:p w:rsidR="005D61BB" w:rsidRPr="00DD6715" w:rsidRDefault="005D61BB" w:rsidP="007422FC">
            <w:r w:rsidRPr="00DD6715">
              <w:t xml:space="preserve">70% of learners and their families attending a finale event on university premises by June 2015. </w:t>
            </w:r>
          </w:p>
          <w:p w:rsidR="005D61BB" w:rsidRPr="00252ECF" w:rsidRDefault="005D61BB" w:rsidP="007422FC">
            <w:r w:rsidRPr="00DD6715">
              <w:t xml:space="preserve">80% of learners to have worked with undergraduate students studying Art &amp; Design within </w:t>
            </w:r>
            <w:proofErr w:type="gramStart"/>
            <w:r w:rsidRPr="00DD6715">
              <w:t>HE</w:t>
            </w:r>
            <w:proofErr w:type="gramEnd"/>
            <w:r w:rsidRPr="00DD6715">
              <w:t xml:space="preserve">. </w:t>
            </w:r>
          </w:p>
        </w:tc>
        <w:tc>
          <w:tcPr>
            <w:tcW w:w="3119" w:type="dxa"/>
          </w:tcPr>
          <w:p w:rsidR="005D61BB" w:rsidRPr="00252ECF" w:rsidRDefault="005D61BB" w:rsidP="007422FC">
            <w:r w:rsidRPr="00DD6715">
              <w:t>Cardiff School of Art &amp; Design</w:t>
            </w:r>
            <w:r>
              <w:t xml:space="preserve">, </w:t>
            </w:r>
            <w:r w:rsidRPr="00252ECF">
              <w:t>Cardiff &amp; the Vale College</w:t>
            </w:r>
            <w:r>
              <w:t xml:space="preserve">, </w:t>
            </w:r>
            <w:r w:rsidRPr="00252ECF">
              <w:t>Industry</w:t>
            </w:r>
            <w:r>
              <w:t xml:space="preserve"> and </w:t>
            </w:r>
            <w:proofErr w:type="spellStart"/>
            <w:r w:rsidRPr="00252ECF">
              <w:t>arious</w:t>
            </w:r>
            <w:proofErr w:type="spellEnd"/>
            <w:r w:rsidRPr="00252ECF">
              <w:t xml:space="preserve"> High Schools</w:t>
            </w:r>
          </w:p>
        </w:tc>
      </w:tr>
      <w:tr w:rsidR="005D61BB" w:rsidRPr="00252ECF" w:rsidTr="007422FC">
        <w:tc>
          <w:tcPr>
            <w:tcW w:w="2943" w:type="dxa"/>
          </w:tcPr>
          <w:p w:rsidR="005D61BB" w:rsidRPr="00252ECF" w:rsidRDefault="005D61BB" w:rsidP="007422FC">
            <w:r w:rsidRPr="00252ECF">
              <w:t>Residential</w:t>
            </w:r>
          </w:p>
        </w:tc>
        <w:tc>
          <w:tcPr>
            <w:tcW w:w="2552" w:type="dxa"/>
          </w:tcPr>
          <w:p w:rsidR="005D61BB" w:rsidRPr="00252ECF" w:rsidRDefault="005D61BB" w:rsidP="007422FC">
            <w:r w:rsidRPr="00252ECF">
              <w:t>KS3-4</w:t>
            </w:r>
          </w:p>
        </w:tc>
        <w:tc>
          <w:tcPr>
            <w:tcW w:w="1276" w:type="dxa"/>
          </w:tcPr>
          <w:p w:rsidR="005D61BB" w:rsidRPr="00252ECF" w:rsidRDefault="005D61BB" w:rsidP="007422FC">
            <w:r w:rsidRPr="00252ECF">
              <w:t>90</w:t>
            </w:r>
          </w:p>
        </w:tc>
        <w:tc>
          <w:tcPr>
            <w:tcW w:w="4252" w:type="dxa"/>
          </w:tcPr>
          <w:p w:rsidR="005D61BB" w:rsidRPr="00D85942" w:rsidRDefault="005D61BB" w:rsidP="007422FC">
            <w:r>
              <w:t>This project will engage</w:t>
            </w:r>
            <w:r w:rsidRPr="00D85942">
              <w:t xml:space="preserve"> 90 pupils in their transition betw</w:t>
            </w:r>
            <w:r>
              <w:t>een year 9 and 10, delivering</w:t>
            </w:r>
            <w:r w:rsidRPr="00D85942">
              <w:t xml:space="preserve"> academic workshop to 100% of pupils completing the programme by July 2015.  </w:t>
            </w:r>
          </w:p>
          <w:p w:rsidR="005D61BB" w:rsidRDefault="005D61BB" w:rsidP="007422FC">
            <w:r w:rsidRPr="00D85942">
              <w:t>100% of learners to have worked with current undergraduate</w:t>
            </w:r>
            <w:r>
              <w:t>s</w:t>
            </w:r>
            <w:r w:rsidRPr="00D85942">
              <w:t xml:space="preserve">. </w:t>
            </w:r>
          </w:p>
          <w:p w:rsidR="005D61BB" w:rsidRPr="00D85942" w:rsidRDefault="005D61BB" w:rsidP="007422FC"/>
        </w:tc>
        <w:tc>
          <w:tcPr>
            <w:tcW w:w="3119" w:type="dxa"/>
          </w:tcPr>
          <w:p w:rsidR="005D61BB" w:rsidRPr="00162170" w:rsidRDefault="005D61BB" w:rsidP="007422FC">
            <w:r w:rsidRPr="00162170">
              <w:t xml:space="preserve">Coleg </w:t>
            </w:r>
            <w:proofErr w:type="spellStart"/>
            <w:r w:rsidRPr="00162170">
              <w:t>Cymraeg</w:t>
            </w:r>
            <w:proofErr w:type="spellEnd"/>
            <w:r>
              <w:t xml:space="preserve"> </w:t>
            </w:r>
            <w:proofErr w:type="spellStart"/>
            <w:r>
              <w:t>Cenedleathol</w:t>
            </w:r>
            <w:proofErr w:type="spellEnd"/>
          </w:p>
        </w:tc>
      </w:tr>
      <w:tr w:rsidR="005D61BB" w:rsidRPr="00252ECF" w:rsidTr="007422FC">
        <w:tc>
          <w:tcPr>
            <w:tcW w:w="2943" w:type="dxa"/>
          </w:tcPr>
          <w:p w:rsidR="005D61BB" w:rsidRPr="00252ECF" w:rsidRDefault="005D61BB" w:rsidP="007422FC">
            <w:r w:rsidRPr="00252ECF">
              <w:t>Transitional &amp; Peer Mentoring</w:t>
            </w:r>
          </w:p>
        </w:tc>
        <w:tc>
          <w:tcPr>
            <w:tcW w:w="2552" w:type="dxa"/>
          </w:tcPr>
          <w:p w:rsidR="005D61BB" w:rsidRPr="00252ECF" w:rsidRDefault="005D61BB" w:rsidP="007422FC">
            <w:r w:rsidRPr="00252ECF">
              <w:t>KS2-5</w:t>
            </w:r>
          </w:p>
        </w:tc>
        <w:tc>
          <w:tcPr>
            <w:tcW w:w="1276" w:type="dxa"/>
          </w:tcPr>
          <w:p w:rsidR="005D61BB" w:rsidRPr="00252ECF" w:rsidRDefault="005D61BB" w:rsidP="007422FC">
            <w:r w:rsidRPr="00252ECF">
              <w:t>240</w:t>
            </w:r>
          </w:p>
        </w:tc>
        <w:tc>
          <w:tcPr>
            <w:tcW w:w="4252" w:type="dxa"/>
          </w:tcPr>
          <w:p w:rsidR="005D61BB" w:rsidRDefault="005D61BB" w:rsidP="007422FC">
            <w:r w:rsidRPr="00162170">
              <w:t>100% of learners to have worked alongside a peer acting as a positive role model by July 2015.</w:t>
            </w:r>
          </w:p>
          <w:p w:rsidR="005D61BB" w:rsidRPr="00162170" w:rsidRDefault="005D61BB" w:rsidP="007422FC"/>
        </w:tc>
        <w:tc>
          <w:tcPr>
            <w:tcW w:w="3119" w:type="dxa"/>
          </w:tcPr>
          <w:p w:rsidR="005D61BB" w:rsidRPr="00252ECF" w:rsidRDefault="005D61BB" w:rsidP="007422FC">
            <w:r>
              <w:t>V</w:t>
            </w:r>
            <w:r w:rsidRPr="00252ECF">
              <w:t xml:space="preserve">arious </w:t>
            </w:r>
            <w:r>
              <w:t xml:space="preserve">Primary &amp; </w:t>
            </w:r>
            <w:r w:rsidRPr="00252ECF">
              <w:t>High Schools</w:t>
            </w:r>
          </w:p>
        </w:tc>
      </w:tr>
      <w:tr w:rsidR="005D61BB" w:rsidRPr="00252ECF" w:rsidTr="007422FC">
        <w:tc>
          <w:tcPr>
            <w:tcW w:w="2943" w:type="dxa"/>
          </w:tcPr>
          <w:p w:rsidR="005D61BB" w:rsidRPr="00252ECF" w:rsidRDefault="005D61BB" w:rsidP="007422FC">
            <w:r w:rsidRPr="00252ECF">
              <w:t>Student Mentoring Programme</w:t>
            </w:r>
          </w:p>
        </w:tc>
        <w:tc>
          <w:tcPr>
            <w:tcW w:w="2552" w:type="dxa"/>
          </w:tcPr>
          <w:p w:rsidR="005D61BB" w:rsidRPr="00252ECF" w:rsidRDefault="005D61BB" w:rsidP="007422FC">
            <w:r w:rsidRPr="00252ECF">
              <w:t>KS3-5</w:t>
            </w:r>
          </w:p>
        </w:tc>
        <w:tc>
          <w:tcPr>
            <w:tcW w:w="1276" w:type="dxa"/>
          </w:tcPr>
          <w:p w:rsidR="005D61BB" w:rsidRPr="00252ECF" w:rsidRDefault="005D61BB" w:rsidP="007422FC">
            <w:r w:rsidRPr="00252ECF">
              <w:t>140</w:t>
            </w:r>
          </w:p>
        </w:tc>
        <w:tc>
          <w:tcPr>
            <w:tcW w:w="4252" w:type="dxa"/>
          </w:tcPr>
          <w:p w:rsidR="005D61BB" w:rsidRPr="00162170" w:rsidRDefault="005D61BB" w:rsidP="007422FC">
            <w:r w:rsidRPr="00162170">
              <w:t xml:space="preserve">70% of learners to have worked alongside current HE students for a </w:t>
            </w:r>
            <w:r w:rsidRPr="00162170">
              <w:lastRenderedPageBreak/>
              <w:t>period of 12 weeks between October 14 – July 15</w:t>
            </w:r>
          </w:p>
          <w:p w:rsidR="005D61BB" w:rsidRDefault="005D61BB" w:rsidP="007422FC">
            <w:r w:rsidRPr="00162170">
              <w:t>50% of learners to have visited a HE venue or attended a First Campus Activity Programme by July 2015</w:t>
            </w:r>
          </w:p>
          <w:p w:rsidR="005D61BB" w:rsidRPr="00162170" w:rsidRDefault="005D61BB" w:rsidP="007422FC"/>
        </w:tc>
        <w:tc>
          <w:tcPr>
            <w:tcW w:w="3119" w:type="dxa"/>
          </w:tcPr>
          <w:p w:rsidR="005D61BB" w:rsidRPr="00252ECF" w:rsidRDefault="005D61BB" w:rsidP="007422FC">
            <w:r>
              <w:lastRenderedPageBreak/>
              <w:t>V</w:t>
            </w:r>
            <w:r w:rsidRPr="00252ECF">
              <w:t>arious High Schools</w:t>
            </w:r>
          </w:p>
        </w:tc>
      </w:tr>
      <w:tr w:rsidR="005D61BB" w:rsidRPr="00252ECF" w:rsidTr="007422FC">
        <w:tc>
          <w:tcPr>
            <w:tcW w:w="2943" w:type="dxa"/>
          </w:tcPr>
          <w:p w:rsidR="005D61BB" w:rsidRPr="00252ECF" w:rsidRDefault="005D61BB" w:rsidP="007422FC">
            <w:r w:rsidRPr="00252ECF">
              <w:lastRenderedPageBreak/>
              <w:t>University Inspiration Event</w:t>
            </w:r>
          </w:p>
        </w:tc>
        <w:tc>
          <w:tcPr>
            <w:tcW w:w="2552" w:type="dxa"/>
          </w:tcPr>
          <w:p w:rsidR="005D61BB" w:rsidRPr="00252ECF" w:rsidRDefault="005D61BB" w:rsidP="007422FC">
            <w:r w:rsidRPr="00252ECF">
              <w:t>Key Stage 4</w:t>
            </w:r>
          </w:p>
        </w:tc>
        <w:tc>
          <w:tcPr>
            <w:tcW w:w="1276" w:type="dxa"/>
          </w:tcPr>
          <w:p w:rsidR="005D61BB" w:rsidRPr="00252ECF" w:rsidRDefault="005D61BB" w:rsidP="007422FC">
            <w:r w:rsidRPr="00252ECF">
              <w:t>250</w:t>
            </w:r>
          </w:p>
        </w:tc>
        <w:tc>
          <w:tcPr>
            <w:tcW w:w="4252" w:type="dxa"/>
          </w:tcPr>
          <w:p w:rsidR="005D61BB" w:rsidRDefault="005D61BB" w:rsidP="007422FC">
            <w:r w:rsidRPr="00252ECF">
              <w:t>Event aims to raise aspirations for all learners. To show range of options for all abilities. Feedback collected to monitor students’ thoughts/plans before and after the event. To provide information about various pathways to careers, particularly in relation to subjects not taken at school or college.</w:t>
            </w:r>
          </w:p>
          <w:p w:rsidR="005D61BB" w:rsidRPr="00252ECF" w:rsidRDefault="005D61BB" w:rsidP="007422FC"/>
        </w:tc>
        <w:tc>
          <w:tcPr>
            <w:tcW w:w="3119" w:type="dxa"/>
          </w:tcPr>
          <w:p w:rsidR="005D61BB" w:rsidRPr="00252ECF" w:rsidRDefault="005D61BB" w:rsidP="007422FC">
            <w:r w:rsidRPr="00252ECF">
              <w:t>HEI’s</w:t>
            </w:r>
          </w:p>
          <w:p w:rsidR="005D61BB" w:rsidRPr="00252ECF" w:rsidRDefault="005D61BB" w:rsidP="007422FC">
            <w:r w:rsidRPr="00252ECF">
              <w:t>Careers Wales</w:t>
            </w:r>
          </w:p>
          <w:p w:rsidR="005D61BB" w:rsidRPr="00252ECF" w:rsidRDefault="005D61BB" w:rsidP="007422FC"/>
        </w:tc>
      </w:tr>
      <w:tr w:rsidR="005D61BB" w:rsidRPr="00252ECF" w:rsidTr="007422FC">
        <w:tc>
          <w:tcPr>
            <w:tcW w:w="2943" w:type="dxa"/>
          </w:tcPr>
          <w:p w:rsidR="005D61BB" w:rsidRPr="00F64E09" w:rsidRDefault="005D61BB" w:rsidP="007422FC">
            <w:r w:rsidRPr="00F64E09">
              <w:rPr>
                <w:bCs/>
              </w:rPr>
              <w:t>Schools Opera - The Old Man Who Loved Cheese</w:t>
            </w:r>
          </w:p>
        </w:tc>
        <w:tc>
          <w:tcPr>
            <w:tcW w:w="2552" w:type="dxa"/>
          </w:tcPr>
          <w:p w:rsidR="005D61BB" w:rsidRPr="00252ECF" w:rsidRDefault="005D61BB" w:rsidP="007422FC">
            <w:r>
              <w:t>KS 2-3</w:t>
            </w:r>
          </w:p>
        </w:tc>
        <w:tc>
          <w:tcPr>
            <w:tcW w:w="1276" w:type="dxa"/>
          </w:tcPr>
          <w:p w:rsidR="005D61BB" w:rsidRPr="00252ECF" w:rsidRDefault="005D61BB" w:rsidP="007422FC">
            <w:r>
              <w:t>Up to 2000</w:t>
            </w:r>
          </w:p>
        </w:tc>
        <w:tc>
          <w:tcPr>
            <w:tcW w:w="4252" w:type="dxa"/>
          </w:tcPr>
          <w:p w:rsidR="005D61BB" w:rsidRPr="00F84FE8" w:rsidRDefault="00F84FE8" w:rsidP="007422FC">
            <w:r w:rsidRPr="00F84FE8">
              <w:t xml:space="preserve">In March 2015, students and staff of RWCMD will deliver ten workshops and five performances of an opera specially written for children to schools who are new to opera. Children will gain a first experience of the different aspects of opera including singing, </w:t>
            </w:r>
            <w:proofErr w:type="spellStart"/>
            <w:r w:rsidRPr="00F84FE8">
              <w:t>story telling</w:t>
            </w:r>
            <w:proofErr w:type="spellEnd"/>
            <w:r w:rsidRPr="00F84FE8">
              <w:t>, costume and set, as well as actively participating alongside up and coming performers from RWCMD.</w:t>
            </w:r>
          </w:p>
        </w:tc>
        <w:tc>
          <w:tcPr>
            <w:tcW w:w="3119" w:type="dxa"/>
          </w:tcPr>
          <w:p w:rsidR="005D61BB" w:rsidRPr="00252ECF" w:rsidRDefault="005D61BB" w:rsidP="007422FC">
            <w:r>
              <w:t>RWCMD undergraduates and various schools</w:t>
            </w:r>
          </w:p>
        </w:tc>
      </w:tr>
      <w:tr w:rsidR="003F19E4" w:rsidRPr="00252ECF" w:rsidTr="007422FC">
        <w:tc>
          <w:tcPr>
            <w:tcW w:w="2943" w:type="dxa"/>
          </w:tcPr>
          <w:p w:rsidR="003F19E4" w:rsidRPr="00F64E09" w:rsidRDefault="003F19E4" w:rsidP="007422FC">
            <w:r w:rsidRPr="00F64E09">
              <w:rPr>
                <w:bCs/>
              </w:rPr>
              <w:t>Hit It! Percussion Workshops</w:t>
            </w:r>
          </w:p>
        </w:tc>
        <w:tc>
          <w:tcPr>
            <w:tcW w:w="2552" w:type="dxa"/>
          </w:tcPr>
          <w:p w:rsidR="003F19E4" w:rsidRPr="00252ECF" w:rsidRDefault="003F19E4" w:rsidP="007422FC">
            <w:r>
              <w:t>KS 2-3</w:t>
            </w:r>
          </w:p>
        </w:tc>
        <w:tc>
          <w:tcPr>
            <w:tcW w:w="1276" w:type="dxa"/>
          </w:tcPr>
          <w:p w:rsidR="003F19E4" w:rsidRPr="00252ECF" w:rsidRDefault="003F19E4" w:rsidP="007422FC">
            <w:r>
              <w:t>Up to 400</w:t>
            </w:r>
          </w:p>
        </w:tc>
        <w:tc>
          <w:tcPr>
            <w:tcW w:w="4252" w:type="dxa"/>
          </w:tcPr>
          <w:p w:rsidR="00014D90" w:rsidRDefault="003F19E4" w:rsidP="00367811">
            <w:r w:rsidRPr="0066010C">
              <w:t xml:space="preserve">From January to March 2015, students and staff of RWCMD will deliver fifteen workshops during which children will learn about rhythm, timbre, texture and tone in small groups using African and </w:t>
            </w:r>
            <w:r w:rsidRPr="0066010C">
              <w:lastRenderedPageBreak/>
              <w:t xml:space="preserve">Latin American instruments. The children will create their very own percussion composition and perform this at the end of the workshop.  </w:t>
            </w:r>
          </w:p>
          <w:p w:rsidR="00367811" w:rsidRPr="0066010C" w:rsidRDefault="00367811" w:rsidP="00367811"/>
        </w:tc>
        <w:tc>
          <w:tcPr>
            <w:tcW w:w="3119" w:type="dxa"/>
          </w:tcPr>
          <w:p w:rsidR="003F19E4" w:rsidRDefault="003F19E4" w:rsidP="007422FC">
            <w:r>
              <w:lastRenderedPageBreak/>
              <w:t>RWCMD undergraduates and various schools</w:t>
            </w:r>
          </w:p>
          <w:p w:rsidR="003F19E4" w:rsidRPr="00252ECF" w:rsidRDefault="003F19E4" w:rsidP="007422FC"/>
        </w:tc>
      </w:tr>
      <w:tr w:rsidR="003F19E4" w:rsidRPr="00252ECF" w:rsidTr="007422FC">
        <w:tc>
          <w:tcPr>
            <w:tcW w:w="2943" w:type="dxa"/>
          </w:tcPr>
          <w:p w:rsidR="003F19E4" w:rsidRPr="001F63BB" w:rsidRDefault="003F19E4" w:rsidP="007422FC">
            <w:r w:rsidRPr="001F63BB">
              <w:rPr>
                <w:bCs/>
              </w:rPr>
              <w:lastRenderedPageBreak/>
              <w:t>Jazz Workshops</w:t>
            </w:r>
          </w:p>
        </w:tc>
        <w:tc>
          <w:tcPr>
            <w:tcW w:w="2552" w:type="dxa"/>
          </w:tcPr>
          <w:p w:rsidR="003F19E4" w:rsidRPr="00252ECF" w:rsidRDefault="003F19E4" w:rsidP="007422FC">
            <w:r>
              <w:t>KS 2-3</w:t>
            </w:r>
          </w:p>
        </w:tc>
        <w:tc>
          <w:tcPr>
            <w:tcW w:w="1276" w:type="dxa"/>
          </w:tcPr>
          <w:p w:rsidR="003F19E4" w:rsidRPr="00252ECF" w:rsidRDefault="00663CBE" w:rsidP="007422FC">
            <w:r>
              <w:t>150</w:t>
            </w:r>
          </w:p>
        </w:tc>
        <w:tc>
          <w:tcPr>
            <w:tcW w:w="4252" w:type="dxa"/>
          </w:tcPr>
          <w:p w:rsidR="00014D90" w:rsidRDefault="00663CBE" w:rsidP="007422FC">
            <w:r w:rsidRPr="00663CBE">
              <w:t xml:space="preserve">From January to July 2015, RWCMD students and staff will devise and deliver bespoke, curriculum-based workshops during which participants will use their instruments and voice to improvise simple jazz rhythms and melodies, according to their own level of ability. Participants will create their own piece to perform at the end of the workshop. </w:t>
            </w:r>
          </w:p>
          <w:p w:rsidR="003F19E4" w:rsidRPr="00663CBE" w:rsidRDefault="00663CBE" w:rsidP="007422FC">
            <w:r w:rsidRPr="00663CBE">
              <w:t xml:space="preserve"> </w:t>
            </w:r>
          </w:p>
        </w:tc>
        <w:tc>
          <w:tcPr>
            <w:tcW w:w="3119" w:type="dxa"/>
          </w:tcPr>
          <w:p w:rsidR="003F19E4" w:rsidRDefault="003F19E4" w:rsidP="007422FC">
            <w:r>
              <w:t>RWCMD undergraduates and various schools</w:t>
            </w:r>
          </w:p>
          <w:p w:rsidR="003F19E4" w:rsidRPr="00252ECF" w:rsidRDefault="003F19E4" w:rsidP="007422FC"/>
        </w:tc>
      </w:tr>
      <w:tr w:rsidR="00014D90" w:rsidRPr="00252ECF" w:rsidTr="007422FC">
        <w:tc>
          <w:tcPr>
            <w:tcW w:w="2943" w:type="dxa"/>
          </w:tcPr>
          <w:p w:rsidR="00014D90" w:rsidRPr="00014D90" w:rsidRDefault="00014D90" w:rsidP="007422FC">
            <w:r w:rsidRPr="00014D90">
              <w:rPr>
                <w:bCs/>
              </w:rPr>
              <w:t>Drama Workshops</w:t>
            </w:r>
          </w:p>
        </w:tc>
        <w:tc>
          <w:tcPr>
            <w:tcW w:w="2552" w:type="dxa"/>
          </w:tcPr>
          <w:p w:rsidR="00014D90" w:rsidRPr="00014D90" w:rsidRDefault="00014D90" w:rsidP="00932C50">
            <w:r w:rsidRPr="00014D90">
              <w:t>KS3-4, 14-19</w:t>
            </w:r>
          </w:p>
        </w:tc>
        <w:tc>
          <w:tcPr>
            <w:tcW w:w="1276" w:type="dxa"/>
          </w:tcPr>
          <w:p w:rsidR="00014D90" w:rsidRPr="00014D90" w:rsidRDefault="00014D90" w:rsidP="00932C50">
            <w:r w:rsidRPr="00014D90">
              <w:t>100</w:t>
            </w:r>
          </w:p>
        </w:tc>
        <w:tc>
          <w:tcPr>
            <w:tcW w:w="4252" w:type="dxa"/>
          </w:tcPr>
          <w:p w:rsidR="002E0E05" w:rsidRDefault="00014D90" w:rsidP="002E0E05">
            <w:pPr>
              <w:rPr>
                <w:color w:val="606060"/>
              </w:rPr>
            </w:pPr>
            <w:r w:rsidRPr="0066010C">
              <w:t>From January to July 2015, staff from RWCMD will deliver workshops that develop participants’ confidence and creativity through drama. Using drama games, improvisation, “hot-seating" and devising, students will be empowered to explore their own ideas, to create their own characters and to work collaboratively, leading to an ongoing sense of self belief in their work</w:t>
            </w:r>
            <w:r w:rsidRPr="0066010C">
              <w:rPr>
                <w:color w:val="606060"/>
              </w:rPr>
              <w:t>.</w:t>
            </w:r>
          </w:p>
          <w:p w:rsidR="002E0E05" w:rsidRPr="002E0E05" w:rsidRDefault="002E0E05" w:rsidP="002E0E05">
            <w:pPr>
              <w:rPr>
                <w:color w:val="606060"/>
              </w:rPr>
            </w:pPr>
          </w:p>
        </w:tc>
        <w:tc>
          <w:tcPr>
            <w:tcW w:w="3119" w:type="dxa"/>
          </w:tcPr>
          <w:p w:rsidR="00014D90" w:rsidRDefault="00014D90" w:rsidP="007422FC">
            <w:r>
              <w:t>RWCMD undergraduates and various schools</w:t>
            </w:r>
          </w:p>
          <w:p w:rsidR="00014D90" w:rsidRPr="00252ECF" w:rsidRDefault="00014D90" w:rsidP="007422FC"/>
        </w:tc>
      </w:tr>
      <w:tr w:rsidR="00014D90" w:rsidRPr="00252ECF" w:rsidTr="007422FC">
        <w:tc>
          <w:tcPr>
            <w:tcW w:w="2943" w:type="dxa"/>
          </w:tcPr>
          <w:p w:rsidR="00014D90" w:rsidRPr="004F2045" w:rsidRDefault="00014D90" w:rsidP="007422FC">
            <w:r w:rsidRPr="004F2045">
              <w:t>Creative Industries Film/Animation</w:t>
            </w:r>
          </w:p>
          <w:p w:rsidR="00014D90" w:rsidRPr="00252ECF" w:rsidRDefault="00014D90" w:rsidP="007422FC"/>
        </w:tc>
        <w:tc>
          <w:tcPr>
            <w:tcW w:w="2552" w:type="dxa"/>
          </w:tcPr>
          <w:p w:rsidR="00014D90" w:rsidRPr="00252ECF" w:rsidRDefault="00014D90" w:rsidP="007422FC">
            <w:r>
              <w:t>KS 3</w:t>
            </w:r>
          </w:p>
        </w:tc>
        <w:tc>
          <w:tcPr>
            <w:tcW w:w="1276" w:type="dxa"/>
          </w:tcPr>
          <w:p w:rsidR="00014D90" w:rsidRPr="00252ECF" w:rsidRDefault="00014D90" w:rsidP="007422FC">
            <w:r>
              <w:t>30</w:t>
            </w:r>
          </w:p>
        </w:tc>
        <w:tc>
          <w:tcPr>
            <w:tcW w:w="4252" w:type="dxa"/>
          </w:tcPr>
          <w:p w:rsidR="00014D90" w:rsidRPr="00CF08F8" w:rsidRDefault="00014D90" w:rsidP="007422FC">
            <w:pPr>
              <w:rPr>
                <w:color w:val="000000"/>
              </w:rPr>
            </w:pPr>
            <w:r w:rsidRPr="00CF08F8">
              <w:rPr>
                <w:color w:val="000000"/>
              </w:rPr>
              <w:t xml:space="preserve">All participants to attend 1 taster session. 50% of participants on taster sessions to progress to Summer School for university </w:t>
            </w:r>
            <w:r w:rsidRPr="00CF08F8">
              <w:rPr>
                <w:color w:val="000000"/>
              </w:rPr>
              <w:lastRenderedPageBreak/>
              <w:t>experience event.</w:t>
            </w:r>
          </w:p>
          <w:p w:rsidR="00014D90" w:rsidRPr="00252ECF" w:rsidRDefault="00014D90" w:rsidP="007422FC"/>
        </w:tc>
        <w:tc>
          <w:tcPr>
            <w:tcW w:w="3119" w:type="dxa"/>
          </w:tcPr>
          <w:p w:rsidR="00014D90" w:rsidRPr="00CF08F8" w:rsidRDefault="00014D90" w:rsidP="007422FC">
            <w:pPr>
              <w:rPr>
                <w:color w:val="000000"/>
              </w:rPr>
            </w:pPr>
            <w:r w:rsidRPr="00CF08F8">
              <w:rPr>
                <w:color w:val="000000"/>
              </w:rPr>
              <w:lastRenderedPageBreak/>
              <w:t>Winding Snake, Glen Biseker</w:t>
            </w:r>
            <w:r>
              <w:rPr>
                <w:color w:val="000000"/>
              </w:rPr>
              <w:t xml:space="preserve">, </w:t>
            </w:r>
            <w:r>
              <w:t>and various schools</w:t>
            </w:r>
          </w:p>
          <w:p w:rsidR="00014D90" w:rsidRPr="00252ECF" w:rsidRDefault="00014D90" w:rsidP="007422FC"/>
        </w:tc>
      </w:tr>
      <w:tr w:rsidR="00014D90" w:rsidRPr="00252ECF" w:rsidTr="007422FC">
        <w:tc>
          <w:tcPr>
            <w:tcW w:w="2943" w:type="dxa"/>
          </w:tcPr>
          <w:p w:rsidR="00014D90" w:rsidRPr="00FC51D5" w:rsidRDefault="00014D90" w:rsidP="007422FC">
            <w:r w:rsidRPr="00FC51D5">
              <w:lastRenderedPageBreak/>
              <w:t>Creative Industries - Media</w:t>
            </w:r>
          </w:p>
          <w:p w:rsidR="00014D90" w:rsidRDefault="00014D90" w:rsidP="007422FC">
            <w:pPr>
              <w:rPr>
                <w:rFonts w:ascii="Calibri" w:hAnsi="Calibri" w:cs="Calibri"/>
              </w:rPr>
            </w:pPr>
          </w:p>
        </w:tc>
        <w:tc>
          <w:tcPr>
            <w:tcW w:w="2552" w:type="dxa"/>
          </w:tcPr>
          <w:p w:rsidR="00014D90" w:rsidRPr="004220E7" w:rsidRDefault="00014D90" w:rsidP="007422FC">
            <w:pPr>
              <w:rPr>
                <w:color w:val="000000"/>
              </w:rPr>
            </w:pPr>
            <w:r w:rsidRPr="004220E7">
              <w:rPr>
                <w:color w:val="000000"/>
              </w:rPr>
              <w:t>KS 3</w:t>
            </w:r>
          </w:p>
          <w:p w:rsidR="00014D90" w:rsidRPr="00252ECF" w:rsidRDefault="00014D90" w:rsidP="007422FC"/>
        </w:tc>
        <w:tc>
          <w:tcPr>
            <w:tcW w:w="1276" w:type="dxa"/>
          </w:tcPr>
          <w:p w:rsidR="00014D90" w:rsidRPr="00252ECF" w:rsidRDefault="00014D90" w:rsidP="007422FC">
            <w:r>
              <w:t>50</w:t>
            </w:r>
          </w:p>
        </w:tc>
        <w:tc>
          <w:tcPr>
            <w:tcW w:w="4252" w:type="dxa"/>
          </w:tcPr>
          <w:p w:rsidR="00014D90" w:rsidRPr="004220E7" w:rsidRDefault="00014D90" w:rsidP="007422FC">
            <w:pPr>
              <w:rPr>
                <w:color w:val="000000"/>
              </w:rPr>
            </w:pPr>
            <w:r w:rsidRPr="004220E7">
              <w:rPr>
                <w:color w:val="000000"/>
              </w:rPr>
              <w:t>All participants to attend 1 taster session. 50% of participants on taster sessions to progress to Summer School for university</w:t>
            </w:r>
            <w:r w:rsidR="000B17BC">
              <w:rPr>
                <w:color w:val="000000"/>
              </w:rPr>
              <w:t xml:space="preserve"> </w:t>
            </w:r>
            <w:r w:rsidRPr="004220E7">
              <w:rPr>
                <w:color w:val="000000"/>
              </w:rPr>
              <w:t>experience event.</w:t>
            </w:r>
          </w:p>
          <w:p w:rsidR="00014D90" w:rsidRPr="00252ECF" w:rsidRDefault="00014D90" w:rsidP="007422FC"/>
        </w:tc>
        <w:tc>
          <w:tcPr>
            <w:tcW w:w="3119" w:type="dxa"/>
          </w:tcPr>
          <w:p w:rsidR="00014D90" w:rsidRPr="004220E7" w:rsidRDefault="00014D90" w:rsidP="007422FC">
            <w:pPr>
              <w:rPr>
                <w:color w:val="000000"/>
              </w:rPr>
            </w:pPr>
            <w:r w:rsidRPr="004220E7">
              <w:rPr>
                <w:color w:val="000000"/>
              </w:rPr>
              <w:t>Able Radio, Craig Oats</w:t>
            </w:r>
            <w:r>
              <w:rPr>
                <w:color w:val="000000"/>
              </w:rPr>
              <w:t xml:space="preserve">, </w:t>
            </w:r>
            <w:r>
              <w:t>and various schools</w:t>
            </w:r>
          </w:p>
          <w:p w:rsidR="00014D90" w:rsidRPr="00252ECF" w:rsidRDefault="00014D90" w:rsidP="007422FC"/>
        </w:tc>
      </w:tr>
      <w:tr w:rsidR="005D61BB" w:rsidRPr="00252ECF" w:rsidTr="007422FC">
        <w:tc>
          <w:tcPr>
            <w:tcW w:w="2943" w:type="dxa"/>
          </w:tcPr>
          <w:p w:rsidR="005D61BB" w:rsidRPr="00F571A6" w:rsidRDefault="005D61BB" w:rsidP="007422FC">
            <w:r>
              <w:br w:type="page"/>
            </w:r>
            <w:r w:rsidRPr="00F571A6">
              <w:t>Creative Industries - Drama</w:t>
            </w:r>
          </w:p>
          <w:p w:rsidR="005D61BB" w:rsidRDefault="005D61BB" w:rsidP="007422FC">
            <w:pPr>
              <w:rPr>
                <w:rFonts w:ascii="Calibri" w:hAnsi="Calibri" w:cs="Calibri"/>
              </w:rPr>
            </w:pPr>
          </w:p>
        </w:tc>
        <w:tc>
          <w:tcPr>
            <w:tcW w:w="2552" w:type="dxa"/>
          </w:tcPr>
          <w:p w:rsidR="005D61BB" w:rsidRPr="00252ECF" w:rsidRDefault="005D61BB" w:rsidP="007422FC">
            <w:r>
              <w:t>KS 3</w:t>
            </w:r>
          </w:p>
        </w:tc>
        <w:tc>
          <w:tcPr>
            <w:tcW w:w="1276" w:type="dxa"/>
          </w:tcPr>
          <w:p w:rsidR="005D61BB" w:rsidRPr="00252ECF" w:rsidRDefault="005D61BB" w:rsidP="007422FC">
            <w:r>
              <w:t>20</w:t>
            </w:r>
          </w:p>
        </w:tc>
        <w:tc>
          <w:tcPr>
            <w:tcW w:w="4252" w:type="dxa"/>
          </w:tcPr>
          <w:p w:rsidR="005D61BB" w:rsidRPr="00A94566" w:rsidRDefault="005D61BB" w:rsidP="007422FC">
            <w:pPr>
              <w:rPr>
                <w:color w:val="000000"/>
              </w:rPr>
            </w:pPr>
            <w:r w:rsidRPr="00A94566">
              <w:rPr>
                <w:color w:val="000000"/>
              </w:rPr>
              <w:t>All participants to attend 1 taster session. 50% of participants on taster sessions to progress to Summer School for university experience event.</w:t>
            </w:r>
          </w:p>
          <w:p w:rsidR="005D61BB" w:rsidRPr="00252ECF" w:rsidRDefault="005D61BB" w:rsidP="007422FC"/>
        </w:tc>
        <w:tc>
          <w:tcPr>
            <w:tcW w:w="3119" w:type="dxa"/>
          </w:tcPr>
          <w:p w:rsidR="005D61BB" w:rsidRPr="00A94566" w:rsidRDefault="005D61BB" w:rsidP="007422FC">
            <w:pPr>
              <w:rPr>
                <w:color w:val="000000"/>
              </w:rPr>
            </w:pPr>
            <w:r w:rsidRPr="00A94566">
              <w:rPr>
                <w:color w:val="000000"/>
              </w:rPr>
              <w:t>Tin Shed Theatre</w:t>
            </w:r>
            <w:r>
              <w:rPr>
                <w:color w:val="000000"/>
              </w:rPr>
              <w:t xml:space="preserve">, </w:t>
            </w:r>
            <w:r>
              <w:t>and various schools</w:t>
            </w:r>
          </w:p>
          <w:p w:rsidR="005D61BB" w:rsidRPr="00252ECF" w:rsidRDefault="005D61BB" w:rsidP="007422FC"/>
        </w:tc>
      </w:tr>
      <w:tr w:rsidR="005D61BB" w:rsidRPr="00252ECF" w:rsidTr="007422FC">
        <w:tc>
          <w:tcPr>
            <w:tcW w:w="2943" w:type="dxa"/>
          </w:tcPr>
          <w:p w:rsidR="005D61BB" w:rsidRPr="001069DA" w:rsidRDefault="005D61BB" w:rsidP="007422FC">
            <w:r w:rsidRPr="001069DA">
              <w:t>Local Heritage project</w:t>
            </w:r>
          </w:p>
          <w:p w:rsidR="005D61BB" w:rsidRPr="001069DA" w:rsidRDefault="005D61BB" w:rsidP="007422FC"/>
        </w:tc>
        <w:tc>
          <w:tcPr>
            <w:tcW w:w="2552" w:type="dxa"/>
          </w:tcPr>
          <w:p w:rsidR="005D61BB" w:rsidRPr="001069DA" w:rsidRDefault="005D61BB" w:rsidP="007422FC">
            <w:pPr>
              <w:rPr>
                <w:color w:val="000000"/>
              </w:rPr>
            </w:pPr>
            <w:r w:rsidRPr="001069DA">
              <w:rPr>
                <w:color w:val="000000"/>
              </w:rPr>
              <w:t>KS3/4</w:t>
            </w:r>
          </w:p>
          <w:p w:rsidR="005D61BB" w:rsidRPr="001069DA" w:rsidRDefault="005D61BB" w:rsidP="007422FC"/>
        </w:tc>
        <w:tc>
          <w:tcPr>
            <w:tcW w:w="1276" w:type="dxa"/>
          </w:tcPr>
          <w:p w:rsidR="005D61BB" w:rsidRPr="001069DA" w:rsidRDefault="005D61BB" w:rsidP="007422FC">
            <w:r w:rsidRPr="001069DA">
              <w:t>150</w:t>
            </w:r>
          </w:p>
        </w:tc>
        <w:tc>
          <w:tcPr>
            <w:tcW w:w="4252" w:type="dxa"/>
          </w:tcPr>
          <w:p w:rsidR="005D61BB" w:rsidRPr="001069DA" w:rsidRDefault="005D61BB" w:rsidP="007422FC">
            <w:pPr>
              <w:rPr>
                <w:color w:val="000000"/>
              </w:rPr>
            </w:pPr>
            <w:r w:rsidRPr="001069DA">
              <w:rPr>
                <w:color w:val="000000"/>
              </w:rPr>
              <w:t>Participants attend the Riverfront Theatre to learn about Chartism. 10% to take part in the Welsh Heritage Schools Initiative Competition</w:t>
            </w:r>
          </w:p>
          <w:p w:rsidR="005D61BB" w:rsidRPr="001069DA" w:rsidRDefault="005D61BB" w:rsidP="007422FC"/>
        </w:tc>
        <w:tc>
          <w:tcPr>
            <w:tcW w:w="3119" w:type="dxa"/>
          </w:tcPr>
          <w:p w:rsidR="005D61BB" w:rsidRPr="001069DA" w:rsidRDefault="005D61BB" w:rsidP="007422FC">
            <w:pPr>
              <w:rPr>
                <w:color w:val="000000"/>
              </w:rPr>
            </w:pPr>
            <w:r w:rsidRPr="001069DA">
              <w:rPr>
                <w:color w:val="000000"/>
              </w:rPr>
              <w:t>Vanessa Dodd</w:t>
            </w:r>
            <w:r>
              <w:rPr>
                <w:color w:val="000000"/>
              </w:rPr>
              <w:t xml:space="preserve">, </w:t>
            </w:r>
            <w:r>
              <w:t>and various schools</w:t>
            </w:r>
          </w:p>
          <w:p w:rsidR="005D61BB" w:rsidRPr="001069DA" w:rsidRDefault="005D61BB" w:rsidP="007422FC"/>
        </w:tc>
      </w:tr>
      <w:tr w:rsidR="005D61BB" w:rsidRPr="00252ECF" w:rsidTr="007422FC">
        <w:tc>
          <w:tcPr>
            <w:tcW w:w="2943" w:type="dxa"/>
          </w:tcPr>
          <w:p w:rsidR="005D61BB" w:rsidRPr="00423702" w:rsidRDefault="005D61BB" w:rsidP="007422FC">
            <w:r w:rsidRPr="00423702">
              <w:t xml:space="preserve">LAC </w:t>
            </w:r>
          </w:p>
          <w:p w:rsidR="005D61BB" w:rsidRPr="00423702" w:rsidRDefault="005D61BB" w:rsidP="007422FC">
            <w:pPr>
              <w:rPr>
                <w:bCs/>
              </w:rPr>
            </w:pPr>
          </w:p>
        </w:tc>
        <w:tc>
          <w:tcPr>
            <w:tcW w:w="2552" w:type="dxa"/>
          </w:tcPr>
          <w:p w:rsidR="005D61BB" w:rsidRPr="00423702" w:rsidRDefault="005D61BB" w:rsidP="007422FC">
            <w:pPr>
              <w:rPr>
                <w:color w:val="000000"/>
              </w:rPr>
            </w:pPr>
            <w:r w:rsidRPr="00423702">
              <w:rPr>
                <w:color w:val="000000"/>
              </w:rPr>
              <w:t>KS 2,3 &amp; 4</w:t>
            </w:r>
          </w:p>
          <w:p w:rsidR="005D61BB" w:rsidRPr="00423702" w:rsidRDefault="005D61BB" w:rsidP="007422FC">
            <w:pPr>
              <w:rPr>
                <w:bCs/>
              </w:rPr>
            </w:pPr>
          </w:p>
        </w:tc>
        <w:tc>
          <w:tcPr>
            <w:tcW w:w="1276" w:type="dxa"/>
          </w:tcPr>
          <w:p w:rsidR="005D61BB" w:rsidRPr="00423702" w:rsidRDefault="005D61BB" w:rsidP="007422FC">
            <w:pPr>
              <w:rPr>
                <w:color w:val="000000"/>
              </w:rPr>
            </w:pPr>
            <w:r w:rsidRPr="00423702">
              <w:rPr>
                <w:color w:val="000000"/>
              </w:rPr>
              <w:t>300</w:t>
            </w:r>
          </w:p>
          <w:p w:rsidR="005D61BB" w:rsidRPr="00423702" w:rsidRDefault="005D61BB" w:rsidP="007422FC"/>
        </w:tc>
        <w:tc>
          <w:tcPr>
            <w:tcW w:w="4252" w:type="dxa"/>
          </w:tcPr>
          <w:p w:rsidR="005D61BB" w:rsidRPr="00423702" w:rsidRDefault="005D61BB" w:rsidP="007422FC">
            <w:pPr>
              <w:rPr>
                <w:color w:val="000000"/>
              </w:rPr>
            </w:pPr>
            <w:r w:rsidRPr="00423702">
              <w:rPr>
                <w:color w:val="000000"/>
              </w:rPr>
              <w:t xml:space="preserve">All participants receive First Campus activities in their Letterbox packs. 5% of </w:t>
            </w:r>
            <w:proofErr w:type="gramStart"/>
            <w:r w:rsidRPr="00423702">
              <w:rPr>
                <w:color w:val="000000"/>
              </w:rPr>
              <w:t>participants  to</w:t>
            </w:r>
            <w:proofErr w:type="gramEnd"/>
            <w:r w:rsidRPr="00423702">
              <w:rPr>
                <w:color w:val="000000"/>
              </w:rPr>
              <w:t xml:space="preserve"> attend an open day at the USW for a University experience.  LAC Achievement Awards - opportunity for LAC and their families to visit the university.</w:t>
            </w:r>
          </w:p>
          <w:p w:rsidR="005D61BB" w:rsidRPr="00423702" w:rsidRDefault="005D61BB" w:rsidP="007422FC"/>
        </w:tc>
        <w:tc>
          <w:tcPr>
            <w:tcW w:w="3119" w:type="dxa"/>
          </w:tcPr>
          <w:p w:rsidR="005D61BB" w:rsidRPr="00423702" w:rsidRDefault="005D61BB" w:rsidP="007422FC">
            <w:pPr>
              <w:rPr>
                <w:color w:val="000000"/>
              </w:rPr>
            </w:pPr>
            <w:r w:rsidRPr="00423702">
              <w:rPr>
                <w:color w:val="000000"/>
              </w:rPr>
              <w:t>All Local Authorities in South East Wales</w:t>
            </w:r>
          </w:p>
          <w:p w:rsidR="005D61BB" w:rsidRPr="00423702" w:rsidRDefault="005D61BB" w:rsidP="007422FC"/>
        </w:tc>
      </w:tr>
      <w:tr w:rsidR="005D61BB" w:rsidRPr="00252ECF" w:rsidTr="007422FC">
        <w:tc>
          <w:tcPr>
            <w:tcW w:w="2943" w:type="dxa"/>
          </w:tcPr>
          <w:p w:rsidR="005D61BB" w:rsidRPr="00CB1C76" w:rsidRDefault="005D61BB" w:rsidP="007422FC">
            <w:r w:rsidRPr="00CB1C76">
              <w:t>Business project</w:t>
            </w:r>
          </w:p>
          <w:p w:rsidR="005D61BB" w:rsidRPr="00CB1C76" w:rsidRDefault="005D61BB" w:rsidP="007422FC"/>
        </w:tc>
        <w:tc>
          <w:tcPr>
            <w:tcW w:w="2552" w:type="dxa"/>
          </w:tcPr>
          <w:p w:rsidR="005D61BB" w:rsidRPr="00CB1C76" w:rsidRDefault="005D61BB" w:rsidP="007422FC">
            <w:pPr>
              <w:rPr>
                <w:color w:val="000000"/>
              </w:rPr>
            </w:pPr>
            <w:r w:rsidRPr="00CB1C76">
              <w:rPr>
                <w:color w:val="000000"/>
              </w:rPr>
              <w:t>KS3/4</w:t>
            </w:r>
          </w:p>
          <w:p w:rsidR="005D61BB" w:rsidRPr="00CB1C76" w:rsidRDefault="005D61BB" w:rsidP="007422FC"/>
        </w:tc>
        <w:tc>
          <w:tcPr>
            <w:tcW w:w="1276" w:type="dxa"/>
          </w:tcPr>
          <w:p w:rsidR="005D61BB" w:rsidRPr="00CB1C76" w:rsidRDefault="005D61BB" w:rsidP="007422FC">
            <w:pPr>
              <w:rPr>
                <w:color w:val="000000"/>
              </w:rPr>
            </w:pPr>
            <w:r w:rsidRPr="00CB1C76">
              <w:rPr>
                <w:color w:val="000000"/>
              </w:rPr>
              <w:t>60</w:t>
            </w:r>
          </w:p>
          <w:p w:rsidR="005D61BB" w:rsidRPr="00CB1C76" w:rsidRDefault="005D61BB" w:rsidP="007422FC"/>
        </w:tc>
        <w:tc>
          <w:tcPr>
            <w:tcW w:w="4252" w:type="dxa"/>
          </w:tcPr>
          <w:p w:rsidR="005D61BB" w:rsidRPr="00CB1C76" w:rsidRDefault="005D61BB" w:rsidP="007422FC">
            <w:pPr>
              <w:rPr>
                <w:color w:val="000000"/>
              </w:rPr>
            </w:pPr>
            <w:r w:rsidRPr="00CB1C76">
              <w:rPr>
                <w:color w:val="000000"/>
              </w:rPr>
              <w:t xml:space="preserve">Participants learn about business by overcoming problems.  25% to progress onto 'Trading Place' type activity in </w:t>
            </w:r>
            <w:r w:rsidRPr="00CB1C76">
              <w:rPr>
                <w:color w:val="000000"/>
              </w:rPr>
              <w:lastRenderedPageBreak/>
              <w:t xml:space="preserve">academic year 2015-2016 </w:t>
            </w:r>
          </w:p>
          <w:p w:rsidR="005D61BB" w:rsidRPr="00CB1C76" w:rsidRDefault="005D61BB" w:rsidP="007422FC"/>
        </w:tc>
        <w:tc>
          <w:tcPr>
            <w:tcW w:w="3119" w:type="dxa"/>
          </w:tcPr>
          <w:p w:rsidR="005D61BB" w:rsidRPr="00CB1C76" w:rsidRDefault="005D61BB" w:rsidP="007422FC">
            <w:pPr>
              <w:rPr>
                <w:color w:val="000000"/>
              </w:rPr>
            </w:pPr>
            <w:r w:rsidRPr="00CB1C76">
              <w:rPr>
                <w:color w:val="000000"/>
              </w:rPr>
              <w:lastRenderedPageBreak/>
              <w:t>Kay Murray</w:t>
            </w:r>
            <w:r>
              <w:rPr>
                <w:color w:val="000000"/>
              </w:rPr>
              <w:t xml:space="preserve"> </w:t>
            </w:r>
            <w:r>
              <w:t>and various schools</w:t>
            </w:r>
          </w:p>
          <w:p w:rsidR="005D61BB" w:rsidRPr="00CB1C76" w:rsidRDefault="005D61BB" w:rsidP="007422FC"/>
        </w:tc>
      </w:tr>
      <w:tr w:rsidR="005D61BB" w:rsidRPr="00252ECF" w:rsidTr="007422FC">
        <w:tc>
          <w:tcPr>
            <w:tcW w:w="2943" w:type="dxa"/>
          </w:tcPr>
          <w:p w:rsidR="005D61BB" w:rsidRPr="00AA6150" w:rsidRDefault="005D61BB" w:rsidP="007422FC">
            <w:r w:rsidRPr="00AA6150">
              <w:lastRenderedPageBreak/>
              <w:t xml:space="preserve">OU in Wales ‘Pathways to success in </w:t>
            </w:r>
            <w:proofErr w:type="gramStart"/>
            <w:r w:rsidRPr="00AA6150">
              <w:t>HE</w:t>
            </w:r>
            <w:proofErr w:type="gramEnd"/>
            <w:r w:rsidRPr="00AA6150">
              <w:t xml:space="preserve">’ (PTS) informal learning programme.  </w:t>
            </w:r>
          </w:p>
          <w:p w:rsidR="005D61BB" w:rsidRPr="00F571A6" w:rsidRDefault="005D61BB" w:rsidP="007422FC"/>
        </w:tc>
        <w:tc>
          <w:tcPr>
            <w:tcW w:w="2552" w:type="dxa"/>
          </w:tcPr>
          <w:p w:rsidR="005D61BB" w:rsidRDefault="005D61BB" w:rsidP="007422FC">
            <w:r>
              <w:t>KS5</w:t>
            </w:r>
          </w:p>
        </w:tc>
        <w:tc>
          <w:tcPr>
            <w:tcW w:w="1276" w:type="dxa"/>
          </w:tcPr>
          <w:p w:rsidR="005D61BB" w:rsidRDefault="005D61BB" w:rsidP="007422FC">
            <w:r>
              <w:t>10</w:t>
            </w:r>
          </w:p>
        </w:tc>
        <w:tc>
          <w:tcPr>
            <w:tcW w:w="4252" w:type="dxa"/>
          </w:tcPr>
          <w:p w:rsidR="005D61BB" w:rsidRPr="00A360BB" w:rsidRDefault="005D61BB" w:rsidP="007422FC">
            <w:pPr>
              <w:rPr>
                <w:color w:val="000000"/>
              </w:rPr>
            </w:pPr>
            <w:r w:rsidRPr="00A360BB">
              <w:t>80% raised aspirations and enhanced educational skills</w:t>
            </w:r>
          </w:p>
        </w:tc>
        <w:tc>
          <w:tcPr>
            <w:tcW w:w="3119" w:type="dxa"/>
          </w:tcPr>
          <w:p w:rsidR="005D61BB" w:rsidRPr="00A94566" w:rsidRDefault="005D61BB" w:rsidP="007422FC">
            <w:pPr>
              <w:rPr>
                <w:color w:val="000000"/>
              </w:rPr>
            </w:pPr>
            <w:r w:rsidRPr="00AA6150">
              <w:t>OU in Wales</w:t>
            </w:r>
            <w:r>
              <w:t>, and various schools</w:t>
            </w:r>
          </w:p>
        </w:tc>
      </w:tr>
      <w:tr w:rsidR="005D61BB" w:rsidRPr="00252ECF" w:rsidTr="007422FC">
        <w:tc>
          <w:tcPr>
            <w:tcW w:w="2943" w:type="dxa"/>
          </w:tcPr>
          <w:p w:rsidR="005D61BB" w:rsidRPr="002752B0" w:rsidRDefault="005D61BB" w:rsidP="007422FC">
            <w:pPr>
              <w:rPr>
                <w:color w:val="000000"/>
              </w:rPr>
            </w:pPr>
            <w:r w:rsidRPr="002752B0">
              <w:rPr>
                <w:color w:val="000000"/>
              </w:rPr>
              <w:t>Lego project</w:t>
            </w:r>
          </w:p>
          <w:p w:rsidR="005D61BB" w:rsidRPr="002752B0" w:rsidRDefault="005D61BB" w:rsidP="007422FC"/>
        </w:tc>
        <w:tc>
          <w:tcPr>
            <w:tcW w:w="2552" w:type="dxa"/>
          </w:tcPr>
          <w:p w:rsidR="005D61BB" w:rsidRPr="002752B0" w:rsidRDefault="005D61BB" w:rsidP="007422FC">
            <w:r w:rsidRPr="002752B0">
              <w:t>KS4/5</w:t>
            </w:r>
          </w:p>
        </w:tc>
        <w:tc>
          <w:tcPr>
            <w:tcW w:w="1276" w:type="dxa"/>
          </w:tcPr>
          <w:p w:rsidR="005D61BB" w:rsidRPr="002752B0" w:rsidRDefault="005D61BB" w:rsidP="007422FC">
            <w:r w:rsidRPr="002752B0">
              <w:t>8</w:t>
            </w:r>
          </w:p>
        </w:tc>
        <w:tc>
          <w:tcPr>
            <w:tcW w:w="4252" w:type="dxa"/>
          </w:tcPr>
          <w:p w:rsidR="005D61BB" w:rsidRPr="002752B0" w:rsidRDefault="005D61BB" w:rsidP="007422FC">
            <w:pPr>
              <w:rPr>
                <w:color w:val="000000"/>
              </w:rPr>
            </w:pPr>
            <w:r w:rsidRPr="002752B0">
              <w:rPr>
                <w:color w:val="000000"/>
              </w:rPr>
              <w:t>75% of participant evaluation state that they learned new skills</w:t>
            </w:r>
          </w:p>
          <w:p w:rsidR="005D61BB" w:rsidRPr="002752B0" w:rsidRDefault="005D61BB" w:rsidP="007422FC">
            <w:pPr>
              <w:rPr>
                <w:color w:val="000000"/>
              </w:rPr>
            </w:pPr>
          </w:p>
        </w:tc>
        <w:tc>
          <w:tcPr>
            <w:tcW w:w="3119" w:type="dxa"/>
          </w:tcPr>
          <w:p w:rsidR="005D61BB" w:rsidRPr="002752B0" w:rsidRDefault="005D61BB" w:rsidP="007422FC">
            <w:pPr>
              <w:rPr>
                <w:color w:val="000000"/>
              </w:rPr>
            </w:pPr>
            <w:r w:rsidRPr="002752B0">
              <w:rPr>
                <w:color w:val="000000"/>
              </w:rPr>
              <w:t>Future University, Japan</w:t>
            </w:r>
            <w:r>
              <w:rPr>
                <w:color w:val="000000"/>
              </w:rPr>
              <w:t xml:space="preserve"> </w:t>
            </w:r>
            <w:r>
              <w:t>and various schools</w:t>
            </w:r>
          </w:p>
          <w:p w:rsidR="005D61BB" w:rsidRPr="002752B0" w:rsidRDefault="005D61BB" w:rsidP="007422FC">
            <w:pPr>
              <w:rPr>
                <w:color w:val="000000"/>
              </w:rPr>
            </w:pPr>
          </w:p>
        </w:tc>
      </w:tr>
      <w:tr w:rsidR="005D61BB" w:rsidRPr="00252ECF" w:rsidTr="007422FC">
        <w:tc>
          <w:tcPr>
            <w:tcW w:w="2943" w:type="dxa"/>
          </w:tcPr>
          <w:p w:rsidR="005D61BB" w:rsidRPr="00303E7D" w:rsidRDefault="005D61BB" w:rsidP="007422FC">
            <w:pPr>
              <w:rPr>
                <w:color w:val="000000"/>
              </w:rPr>
            </w:pPr>
            <w:r w:rsidRPr="00303E7D">
              <w:rPr>
                <w:color w:val="000000"/>
              </w:rPr>
              <w:t>Debate Day</w:t>
            </w:r>
          </w:p>
          <w:p w:rsidR="005D61BB" w:rsidRPr="00303E7D" w:rsidRDefault="005D61BB" w:rsidP="007422FC">
            <w:pPr>
              <w:rPr>
                <w:color w:val="000000"/>
              </w:rPr>
            </w:pPr>
          </w:p>
        </w:tc>
        <w:tc>
          <w:tcPr>
            <w:tcW w:w="2552" w:type="dxa"/>
          </w:tcPr>
          <w:p w:rsidR="005D61BB" w:rsidRPr="00303E7D" w:rsidRDefault="005D61BB" w:rsidP="007422FC">
            <w:r w:rsidRPr="00303E7D">
              <w:t>KS4/5</w:t>
            </w:r>
          </w:p>
          <w:p w:rsidR="005D61BB" w:rsidRPr="00303E7D" w:rsidRDefault="005D61BB" w:rsidP="007422FC"/>
        </w:tc>
        <w:tc>
          <w:tcPr>
            <w:tcW w:w="1276" w:type="dxa"/>
          </w:tcPr>
          <w:p w:rsidR="005D61BB" w:rsidRPr="00303E7D" w:rsidRDefault="005D61BB" w:rsidP="007422FC">
            <w:r w:rsidRPr="00303E7D">
              <w:t>50</w:t>
            </w:r>
          </w:p>
        </w:tc>
        <w:tc>
          <w:tcPr>
            <w:tcW w:w="4252" w:type="dxa"/>
          </w:tcPr>
          <w:p w:rsidR="005D61BB" w:rsidRPr="00303E7D" w:rsidRDefault="005D61BB" w:rsidP="007422FC">
            <w:pPr>
              <w:rPr>
                <w:color w:val="000000"/>
              </w:rPr>
            </w:pPr>
            <w:r w:rsidRPr="00303E7D">
              <w:rPr>
                <w:color w:val="000000"/>
              </w:rPr>
              <w:t>75% of participant evaluation state that they learned new skills or knowledge on the topic</w:t>
            </w:r>
          </w:p>
          <w:p w:rsidR="005D61BB" w:rsidRPr="00303E7D" w:rsidRDefault="005D61BB" w:rsidP="007422FC">
            <w:pPr>
              <w:rPr>
                <w:color w:val="000000"/>
              </w:rPr>
            </w:pPr>
          </w:p>
        </w:tc>
        <w:tc>
          <w:tcPr>
            <w:tcW w:w="3119" w:type="dxa"/>
          </w:tcPr>
          <w:p w:rsidR="005D61BB" w:rsidRPr="00303E7D" w:rsidRDefault="005D61BB" w:rsidP="007422FC">
            <w:pPr>
              <w:rPr>
                <w:color w:val="000000"/>
              </w:rPr>
            </w:pPr>
            <w:r w:rsidRPr="00303E7D">
              <w:rPr>
                <w:color w:val="000000"/>
              </w:rPr>
              <w:t>National Museum of Wales</w:t>
            </w:r>
            <w:r>
              <w:rPr>
                <w:color w:val="000000"/>
              </w:rPr>
              <w:t xml:space="preserve">, </w:t>
            </w:r>
            <w:r>
              <w:t>and various schools</w:t>
            </w:r>
          </w:p>
          <w:p w:rsidR="005D61BB" w:rsidRPr="00303E7D" w:rsidRDefault="005D61BB" w:rsidP="007422FC">
            <w:pPr>
              <w:rPr>
                <w:color w:val="000000"/>
              </w:rPr>
            </w:pPr>
          </w:p>
        </w:tc>
      </w:tr>
      <w:tr w:rsidR="005D61BB" w:rsidRPr="00252ECF" w:rsidTr="007422FC">
        <w:tc>
          <w:tcPr>
            <w:tcW w:w="2943" w:type="dxa"/>
          </w:tcPr>
          <w:p w:rsidR="005D61BB" w:rsidRPr="007344F6" w:rsidRDefault="005D61BB" w:rsidP="007422FC">
            <w:pPr>
              <w:rPr>
                <w:color w:val="000000"/>
              </w:rPr>
            </w:pPr>
            <w:r w:rsidRPr="007344F6">
              <w:rPr>
                <w:color w:val="000000"/>
              </w:rPr>
              <w:t>Meet the Pollinators</w:t>
            </w:r>
          </w:p>
          <w:p w:rsidR="005D61BB" w:rsidRPr="007344F6" w:rsidRDefault="005D61BB" w:rsidP="007422FC">
            <w:pPr>
              <w:rPr>
                <w:color w:val="000000"/>
              </w:rPr>
            </w:pPr>
          </w:p>
        </w:tc>
        <w:tc>
          <w:tcPr>
            <w:tcW w:w="2552" w:type="dxa"/>
          </w:tcPr>
          <w:p w:rsidR="005D61BB" w:rsidRPr="007344F6" w:rsidRDefault="005D61BB" w:rsidP="007422FC">
            <w:pPr>
              <w:rPr>
                <w:color w:val="000000"/>
              </w:rPr>
            </w:pPr>
            <w:r w:rsidRPr="007344F6">
              <w:rPr>
                <w:color w:val="000000"/>
              </w:rPr>
              <w:t>KS4</w:t>
            </w:r>
          </w:p>
          <w:p w:rsidR="005D61BB" w:rsidRPr="007344F6" w:rsidRDefault="005D61BB" w:rsidP="007422FC"/>
        </w:tc>
        <w:tc>
          <w:tcPr>
            <w:tcW w:w="1276" w:type="dxa"/>
          </w:tcPr>
          <w:p w:rsidR="005D61BB" w:rsidRPr="007344F6" w:rsidRDefault="005D61BB" w:rsidP="007422FC">
            <w:r w:rsidRPr="007344F6">
              <w:t>45</w:t>
            </w:r>
          </w:p>
        </w:tc>
        <w:tc>
          <w:tcPr>
            <w:tcW w:w="4252" w:type="dxa"/>
          </w:tcPr>
          <w:p w:rsidR="005D61BB" w:rsidRPr="007344F6" w:rsidRDefault="005D61BB" w:rsidP="007422FC">
            <w:pPr>
              <w:rPr>
                <w:color w:val="000000"/>
              </w:rPr>
            </w:pPr>
            <w:r w:rsidRPr="007344F6">
              <w:rPr>
                <w:color w:val="000000"/>
              </w:rPr>
              <w:t>75% of participant evaluation state that they learned something new about pollinators</w:t>
            </w:r>
          </w:p>
          <w:p w:rsidR="005D61BB" w:rsidRPr="007344F6" w:rsidRDefault="005D61BB" w:rsidP="007422FC">
            <w:pPr>
              <w:rPr>
                <w:color w:val="000000"/>
              </w:rPr>
            </w:pPr>
          </w:p>
        </w:tc>
        <w:tc>
          <w:tcPr>
            <w:tcW w:w="3119" w:type="dxa"/>
          </w:tcPr>
          <w:p w:rsidR="005D61BB" w:rsidRPr="00303E7D" w:rsidRDefault="005D61BB" w:rsidP="007422FC">
            <w:pPr>
              <w:rPr>
                <w:color w:val="000000"/>
              </w:rPr>
            </w:pPr>
            <w:r w:rsidRPr="00303E7D">
              <w:rPr>
                <w:color w:val="000000"/>
              </w:rPr>
              <w:t>National Museum of Wales</w:t>
            </w:r>
            <w:r>
              <w:rPr>
                <w:color w:val="000000"/>
              </w:rPr>
              <w:t xml:space="preserve">, </w:t>
            </w:r>
            <w:r>
              <w:t>and various schools</w:t>
            </w:r>
          </w:p>
          <w:p w:rsidR="005D61BB" w:rsidRPr="00303E7D" w:rsidRDefault="005D61BB" w:rsidP="007422FC">
            <w:pPr>
              <w:rPr>
                <w:color w:val="000000"/>
              </w:rPr>
            </w:pPr>
          </w:p>
        </w:tc>
      </w:tr>
      <w:tr w:rsidR="005D61BB" w:rsidRPr="00252ECF" w:rsidTr="007422FC">
        <w:tc>
          <w:tcPr>
            <w:tcW w:w="2943" w:type="dxa"/>
          </w:tcPr>
          <w:p w:rsidR="005D61BB" w:rsidRPr="00E84636" w:rsidRDefault="005D61BB" w:rsidP="007422FC">
            <w:pPr>
              <w:rPr>
                <w:color w:val="000000"/>
              </w:rPr>
            </w:pPr>
            <w:r w:rsidRPr="00E84636">
              <w:rPr>
                <w:color w:val="000000"/>
              </w:rPr>
              <w:t xml:space="preserve">Astronomy project: </w:t>
            </w:r>
            <w:proofErr w:type="spellStart"/>
            <w:r w:rsidRPr="00E84636">
              <w:rPr>
                <w:color w:val="000000"/>
              </w:rPr>
              <w:t>sci</w:t>
            </w:r>
            <w:proofErr w:type="spellEnd"/>
            <w:r w:rsidRPr="00E84636">
              <w:rPr>
                <w:color w:val="000000"/>
              </w:rPr>
              <w:t xml:space="preserve"> </w:t>
            </w:r>
            <w:proofErr w:type="spellStart"/>
            <w:r w:rsidRPr="00E84636">
              <w:rPr>
                <w:color w:val="000000"/>
              </w:rPr>
              <w:t>comm</w:t>
            </w:r>
            <w:proofErr w:type="spellEnd"/>
            <w:r w:rsidRPr="00E84636">
              <w:rPr>
                <w:color w:val="000000"/>
              </w:rPr>
              <w:t xml:space="preserve"> event</w:t>
            </w:r>
          </w:p>
          <w:p w:rsidR="005D61BB" w:rsidRPr="00E84636" w:rsidRDefault="005D61BB" w:rsidP="007422FC"/>
        </w:tc>
        <w:tc>
          <w:tcPr>
            <w:tcW w:w="2552" w:type="dxa"/>
          </w:tcPr>
          <w:p w:rsidR="005D61BB" w:rsidRPr="00E84636" w:rsidRDefault="005D61BB" w:rsidP="007422FC">
            <w:r w:rsidRPr="00E84636">
              <w:t>KS2,3 &amp;4</w:t>
            </w:r>
          </w:p>
        </w:tc>
        <w:tc>
          <w:tcPr>
            <w:tcW w:w="1276" w:type="dxa"/>
          </w:tcPr>
          <w:p w:rsidR="005D61BB" w:rsidRPr="00E84636" w:rsidRDefault="005D61BB" w:rsidP="007422FC">
            <w:proofErr w:type="spellStart"/>
            <w:r>
              <w:t>tbc</w:t>
            </w:r>
            <w:proofErr w:type="spellEnd"/>
          </w:p>
        </w:tc>
        <w:tc>
          <w:tcPr>
            <w:tcW w:w="4252" w:type="dxa"/>
          </w:tcPr>
          <w:p w:rsidR="005D61BB" w:rsidRPr="00E84636" w:rsidRDefault="005D61BB" w:rsidP="007422FC">
            <w:pPr>
              <w:rPr>
                <w:color w:val="000000"/>
              </w:rPr>
            </w:pPr>
            <w:r w:rsidRPr="00E84636">
              <w:rPr>
                <w:color w:val="000000"/>
              </w:rPr>
              <w:t>75% of participant evaluation state that they learnt new skills or knowledge on the topic</w:t>
            </w:r>
          </w:p>
          <w:p w:rsidR="005D61BB" w:rsidRPr="00E84636" w:rsidRDefault="005D61BB" w:rsidP="007422FC">
            <w:pPr>
              <w:rPr>
                <w:color w:val="000000"/>
              </w:rPr>
            </w:pPr>
          </w:p>
        </w:tc>
        <w:tc>
          <w:tcPr>
            <w:tcW w:w="3119" w:type="dxa"/>
          </w:tcPr>
          <w:p w:rsidR="005D61BB" w:rsidRPr="00E84636" w:rsidRDefault="005D61BB" w:rsidP="007422FC">
            <w:pPr>
              <w:rPr>
                <w:color w:val="000000"/>
              </w:rPr>
            </w:pPr>
            <w:r w:rsidRPr="00E84636">
              <w:rPr>
                <w:color w:val="000000"/>
              </w:rPr>
              <w:t>USW Astronomy</w:t>
            </w:r>
            <w:r>
              <w:rPr>
                <w:color w:val="000000"/>
              </w:rPr>
              <w:t xml:space="preserve">, </w:t>
            </w:r>
            <w:r>
              <w:t>and various schools</w:t>
            </w:r>
          </w:p>
          <w:p w:rsidR="005D61BB" w:rsidRPr="00E84636" w:rsidRDefault="005D61BB" w:rsidP="007422FC">
            <w:pPr>
              <w:rPr>
                <w:color w:val="000000"/>
              </w:rPr>
            </w:pPr>
          </w:p>
        </w:tc>
      </w:tr>
      <w:tr w:rsidR="005D61BB" w:rsidRPr="00252ECF" w:rsidTr="007422FC">
        <w:tc>
          <w:tcPr>
            <w:tcW w:w="2943" w:type="dxa"/>
          </w:tcPr>
          <w:p w:rsidR="005D61BB" w:rsidRPr="006E3298" w:rsidRDefault="005D61BB" w:rsidP="007422FC">
            <w:pPr>
              <w:rPr>
                <w:color w:val="000000"/>
              </w:rPr>
            </w:pPr>
            <w:r w:rsidRPr="006E3298">
              <w:rPr>
                <w:color w:val="000000"/>
              </w:rPr>
              <w:t>F1 in Schools</w:t>
            </w:r>
          </w:p>
          <w:p w:rsidR="005D61BB" w:rsidRPr="006E3298" w:rsidRDefault="005D61BB" w:rsidP="007422FC">
            <w:pPr>
              <w:rPr>
                <w:color w:val="000000"/>
              </w:rPr>
            </w:pPr>
          </w:p>
        </w:tc>
        <w:tc>
          <w:tcPr>
            <w:tcW w:w="2552" w:type="dxa"/>
          </w:tcPr>
          <w:p w:rsidR="005D61BB" w:rsidRPr="006E3298" w:rsidRDefault="005D61BB" w:rsidP="007422FC">
            <w:pPr>
              <w:rPr>
                <w:color w:val="000000"/>
              </w:rPr>
            </w:pPr>
            <w:r w:rsidRPr="006E3298">
              <w:rPr>
                <w:color w:val="000000"/>
              </w:rPr>
              <w:t>KS2&amp;3, depending on judging sessions</w:t>
            </w:r>
          </w:p>
          <w:p w:rsidR="005D61BB" w:rsidRPr="006E3298" w:rsidRDefault="005D61BB" w:rsidP="007422FC"/>
        </w:tc>
        <w:tc>
          <w:tcPr>
            <w:tcW w:w="1276" w:type="dxa"/>
          </w:tcPr>
          <w:p w:rsidR="005D61BB" w:rsidRPr="006E3298" w:rsidRDefault="005D61BB" w:rsidP="007422FC">
            <w:r w:rsidRPr="006E3298">
              <w:t>30</w:t>
            </w:r>
          </w:p>
        </w:tc>
        <w:tc>
          <w:tcPr>
            <w:tcW w:w="4252" w:type="dxa"/>
          </w:tcPr>
          <w:p w:rsidR="005D61BB" w:rsidRPr="006E3298" w:rsidRDefault="005D61BB" w:rsidP="007422FC">
            <w:pPr>
              <w:rPr>
                <w:color w:val="000000"/>
              </w:rPr>
            </w:pPr>
            <w:r w:rsidRPr="006E3298">
              <w:rPr>
                <w:color w:val="000000"/>
              </w:rPr>
              <w:t>36 participants have opportunity to apply STEM communication skills</w:t>
            </w:r>
          </w:p>
          <w:p w:rsidR="005D61BB" w:rsidRPr="006E3298" w:rsidRDefault="005D61BB" w:rsidP="007422FC">
            <w:pPr>
              <w:rPr>
                <w:color w:val="000000"/>
              </w:rPr>
            </w:pPr>
          </w:p>
        </w:tc>
        <w:tc>
          <w:tcPr>
            <w:tcW w:w="3119" w:type="dxa"/>
          </w:tcPr>
          <w:p w:rsidR="005D61BB" w:rsidRPr="006E3298" w:rsidRDefault="005D61BB" w:rsidP="007422FC">
            <w:pPr>
              <w:rPr>
                <w:color w:val="000000"/>
              </w:rPr>
            </w:pPr>
            <w:r w:rsidRPr="006E3298">
              <w:rPr>
                <w:color w:val="000000"/>
              </w:rPr>
              <w:t>EESW, F</w:t>
            </w:r>
            <w:r>
              <w:rPr>
                <w:color w:val="000000"/>
              </w:rPr>
              <w:t xml:space="preserve">1 in Schools, </w:t>
            </w:r>
            <w:r>
              <w:t>and various schools</w:t>
            </w:r>
          </w:p>
          <w:p w:rsidR="005D61BB" w:rsidRPr="006E3298" w:rsidRDefault="005D61BB" w:rsidP="007422FC">
            <w:pPr>
              <w:rPr>
                <w:color w:val="000000"/>
              </w:rPr>
            </w:pPr>
          </w:p>
        </w:tc>
      </w:tr>
      <w:tr w:rsidR="005D61BB" w:rsidRPr="00252ECF" w:rsidTr="007422FC">
        <w:tc>
          <w:tcPr>
            <w:tcW w:w="2943" w:type="dxa"/>
          </w:tcPr>
          <w:p w:rsidR="005D61BB" w:rsidRPr="008F6D5E" w:rsidRDefault="005D61BB" w:rsidP="007422FC">
            <w:pPr>
              <w:rPr>
                <w:color w:val="000000"/>
              </w:rPr>
            </w:pPr>
            <w:r w:rsidRPr="008F6D5E">
              <w:rPr>
                <w:color w:val="000000"/>
              </w:rPr>
              <w:lastRenderedPageBreak/>
              <w:t>HE STEM project</w:t>
            </w:r>
          </w:p>
          <w:p w:rsidR="005D61BB" w:rsidRPr="008F6D5E" w:rsidRDefault="005D61BB" w:rsidP="007422FC">
            <w:pPr>
              <w:rPr>
                <w:color w:val="000000"/>
              </w:rPr>
            </w:pPr>
          </w:p>
        </w:tc>
        <w:tc>
          <w:tcPr>
            <w:tcW w:w="2552" w:type="dxa"/>
          </w:tcPr>
          <w:p w:rsidR="005D61BB" w:rsidRPr="008F6D5E" w:rsidRDefault="005D61BB" w:rsidP="007422FC">
            <w:pPr>
              <w:rPr>
                <w:color w:val="000000"/>
              </w:rPr>
            </w:pPr>
            <w:r w:rsidRPr="008F6D5E">
              <w:rPr>
                <w:color w:val="000000"/>
              </w:rPr>
              <w:t>KS5 /A Level</w:t>
            </w:r>
          </w:p>
          <w:p w:rsidR="005D61BB" w:rsidRPr="008F6D5E" w:rsidRDefault="005D61BB" w:rsidP="007422FC"/>
        </w:tc>
        <w:tc>
          <w:tcPr>
            <w:tcW w:w="1276" w:type="dxa"/>
          </w:tcPr>
          <w:p w:rsidR="005D61BB" w:rsidRPr="008F6D5E" w:rsidRDefault="005D61BB" w:rsidP="007422FC">
            <w:proofErr w:type="spellStart"/>
            <w:r>
              <w:t>tbc</w:t>
            </w:r>
            <w:proofErr w:type="spellEnd"/>
          </w:p>
        </w:tc>
        <w:tc>
          <w:tcPr>
            <w:tcW w:w="4252" w:type="dxa"/>
          </w:tcPr>
          <w:p w:rsidR="005D61BB" w:rsidRPr="008F6D5E" w:rsidRDefault="005D61BB" w:rsidP="007422FC">
            <w:pPr>
              <w:rPr>
                <w:color w:val="000000"/>
              </w:rPr>
            </w:pPr>
            <w:r w:rsidRPr="008F6D5E">
              <w:rPr>
                <w:color w:val="000000"/>
              </w:rPr>
              <w:t>75% of participants develop communication skills aiding achievement of Gold CREST Award</w:t>
            </w:r>
          </w:p>
          <w:p w:rsidR="005D61BB" w:rsidRPr="008F6D5E" w:rsidRDefault="005D61BB" w:rsidP="007422FC">
            <w:pPr>
              <w:rPr>
                <w:color w:val="000000"/>
              </w:rPr>
            </w:pPr>
          </w:p>
        </w:tc>
        <w:tc>
          <w:tcPr>
            <w:tcW w:w="3119" w:type="dxa"/>
          </w:tcPr>
          <w:p w:rsidR="005D61BB" w:rsidRPr="008F6D5E" w:rsidRDefault="005D61BB" w:rsidP="007422FC">
            <w:pPr>
              <w:rPr>
                <w:color w:val="000000"/>
              </w:rPr>
            </w:pPr>
            <w:r>
              <w:rPr>
                <w:color w:val="000000"/>
              </w:rPr>
              <w:t xml:space="preserve">Collaboration with STEM Providers, HE Academics </w:t>
            </w:r>
            <w:r>
              <w:t>and various schools</w:t>
            </w:r>
          </w:p>
        </w:tc>
      </w:tr>
    </w:tbl>
    <w:p w:rsidR="005D61BB" w:rsidRDefault="005D61BB"/>
    <w:tbl>
      <w:tblPr>
        <w:tblStyle w:val="TableGrid"/>
        <w:tblW w:w="0" w:type="auto"/>
        <w:tblLayout w:type="fixed"/>
        <w:tblLook w:val="04A0"/>
      </w:tblPr>
      <w:tblGrid>
        <w:gridCol w:w="2943"/>
        <w:gridCol w:w="2552"/>
        <w:gridCol w:w="1276"/>
        <w:gridCol w:w="4252"/>
        <w:gridCol w:w="3151"/>
      </w:tblGrid>
      <w:tr w:rsidR="005D61BB" w:rsidRPr="00252ECF" w:rsidTr="007422FC">
        <w:tc>
          <w:tcPr>
            <w:tcW w:w="14174" w:type="dxa"/>
            <w:gridSpan w:val="5"/>
          </w:tcPr>
          <w:p w:rsidR="005D61BB" w:rsidRPr="003B7B90" w:rsidRDefault="005D61BB" w:rsidP="005D61BB">
            <w:pPr>
              <w:pStyle w:val="ListParagraph"/>
              <w:numPr>
                <w:ilvl w:val="0"/>
                <w:numId w:val="35"/>
              </w:numPr>
              <w:spacing w:before="0" w:beforeAutospacing="0" w:after="0" w:afterAutospacing="0"/>
              <w:rPr>
                <w:b/>
              </w:rPr>
            </w:pPr>
            <w:r w:rsidRPr="003B7B90">
              <w:rPr>
                <w:b/>
              </w:rPr>
              <w:t>Enhancing educational skills</w:t>
            </w:r>
          </w:p>
        </w:tc>
      </w:tr>
      <w:tr w:rsidR="005D61BB" w:rsidRPr="00252ECF" w:rsidTr="007422FC">
        <w:tc>
          <w:tcPr>
            <w:tcW w:w="2943" w:type="dxa"/>
          </w:tcPr>
          <w:p w:rsidR="005D61BB" w:rsidRPr="003D24A2" w:rsidRDefault="005D61BB" w:rsidP="007422FC">
            <w:pPr>
              <w:rPr>
                <w:b/>
              </w:rPr>
            </w:pPr>
            <w:r w:rsidRPr="003D24A2">
              <w:rPr>
                <w:b/>
              </w:rPr>
              <w:t>Project</w:t>
            </w:r>
          </w:p>
        </w:tc>
        <w:tc>
          <w:tcPr>
            <w:tcW w:w="2552" w:type="dxa"/>
          </w:tcPr>
          <w:p w:rsidR="005D61BB" w:rsidRPr="00252ECF" w:rsidRDefault="005D61BB" w:rsidP="007422FC">
            <w:r w:rsidRPr="003D24A2">
              <w:rPr>
                <w:b/>
              </w:rPr>
              <w:t>Cohort</w:t>
            </w:r>
            <w:r w:rsidRPr="00252ECF">
              <w:t xml:space="preserve">  e.g. Key Stage, Family Learning, 19+</w:t>
            </w:r>
          </w:p>
        </w:tc>
        <w:tc>
          <w:tcPr>
            <w:tcW w:w="1276" w:type="dxa"/>
          </w:tcPr>
          <w:p w:rsidR="005D61BB" w:rsidRPr="003D24A2" w:rsidRDefault="005D61BB" w:rsidP="007422FC">
            <w:pPr>
              <w:rPr>
                <w:b/>
              </w:rPr>
            </w:pPr>
            <w:r w:rsidRPr="003D24A2">
              <w:rPr>
                <w:b/>
              </w:rPr>
              <w:t>Numbers</w:t>
            </w:r>
          </w:p>
        </w:tc>
        <w:tc>
          <w:tcPr>
            <w:tcW w:w="4252" w:type="dxa"/>
          </w:tcPr>
          <w:p w:rsidR="005D61BB" w:rsidRPr="003D24A2" w:rsidRDefault="005D61BB" w:rsidP="007422FC">
            <w:pPr>
              <w:rPr>
                <w:b/>
              </w:rPr>
            </w:pPr>
            <w:r w:rsidRPr="003D24A2">
              <w:rPr>
                <w:b/>
              </w:rPr>
              <w:t>SMART Outcomes</w:t>
            </w:r>
          </w:p>
        </w:tc>
        <w:tc>
          <w:tcPr>
            <w:tcW w:w="3151" w:type="dxa"/>
          </w:tcPr>
          <w:p w:rsidR="005D61BB" w:rsidRPr="003D24A2" w:rsidRDefault="005D61BB" w:rsidP="007422FC">
            <w:pPr>
              <w:rPr>
                <w:b/>
              </w:rPr>
            </w:pPr>
            <w:r w:rsidRPr="003D24A2">
              <w:rPr>
                <w:b/>
              </w:rPr>
              <w:t>Partners</w:t>
            </w:r>
          </w:p>
        </w:tc>
      </w:tr>
      <w:tr w:rsidR="005D61BB" w:rsidRPr="00252ECF" w:rsidTr="007422FC">
        <w:tc>
          <w:tcPr>
            <w:tcW w:w="2943" w:type="dxa"/>
          </w:tcPr>
          <w:p w:rsidR="005D61BB" w:rsidRPr="00252ECF" w:rsidRDefault="005D61BB" w:rsidP="007422FC">
            <w:r w:rsidRPr="00252ECF">
              <w:t xml:space="preserve">A Level/GCSE Drawing and Art Portfolio Development </w:t>
            </w:r>
          </w:p>
        </w:tc>
        <w:tc>
          <w:tcPr>
            <w:tcW w:w="2552" w:type="dxa"/>
          </w:tcPr>
          <w:p w:rsidR="005D61BB" w:rsidRPr="00252ECF" w:rsidRDefault="005D61BB" w:rsidP="007422FC">
            <w:r w:rsidRPr="00252ECF">
              <w:t>KS4/5</w:t>
            </w:r>
          </w:p>
        </w:tc>
        <w:tc>
          <w:tcPr>
            <w:tcW w:w="1276" w:type="dxa"/>
          </w:tcPr>
          <w:p w:rsidR="005D61BB" w:rsidRPr="00252ECF" w:rsidRDefault="005D61BB" w:rsidP="007422FC">
            <w:r w:rsidRPr="00252ECF">
              <w:t>90</w:t>
            </w:r>
          </w:p>
        </w:tc>
        <w:tc>
          <w:tcPr>
            <w:tcW w:w="4252" w:type="dxa"/>
          </w:tcPr>
          <w:p w:rsidR="005D61BB" w:rsidRPr="00252ECF" w:rsidRDefault="005D61BB" w:rsidP="007422FC">
            <w:r w:rsidRPr="00252ECF">
              <w:t xml:space="preserve">Retain 30% of cohort onto Animation Summer School </w:t>
            </w:r>
          </w:p>
        </w:tc>
        <w:tc>
          <w:tcPr>
            <w:tcW w:w="3151" w:type="dxa"/>
          </w:tcPr>
          <w:p w:rsidR="005D61BB" w:rsidRDefault="005D61BB" w:rsidP="007422FC">
            <w:proofErr w:type="spellStart"/>
            <w:r w:rsidRPr="00252ECF">
              <w:t>Blaengwawr</w:t>
            </w:r>
            <w:proofErr w:type="spellEnd"/>
            <w:r w:rsidRPr="00252ECF">
              <w:t xml:space="preserve">, Mountain Ash, </w:t>
            </w:r>
            <w:proofErr w:type="spellStart"/>
            <w:r w:rsidRPr="00252ECF">
              <w:t>Bettws</w:t>
            </w:r>
            <w:proofErr w:type="spellEnd"/>
            <w:r w:rsidRPr="00252ECF">
              <w:t xml:space="preserve">, </w:t>
            </w:r>
            <w:proofErr w:type="spellStart"/>
            <w:r w:rsidRPr="00252ECF">
              <w:t>Dyfryn</w:t>
            </w:r>
            <w:proofErr w:type="spellEnd"/>
            <w:r w:rsidRPr="00252ECF">
              <w:t xml:space="preserve"> High Schools </w:t>
            </w:r>
          </w:p>
          <w:p w:rsidR="005D61BB" w:rsidRPr="00252ECF" w:rsidRDefault="005D61BB" w:rsidP="007422FC"/>
        </w:tc>
      </w:tr>
      <w:tr w:rsidR="005D61BB" w:rsidRPr="00252ECF" w:rsidTr="007422FC">
        <w:tc>
          <w:tcPr>
            <w:tcW w:w="2943" w:type="dxa"/>
            <w:vMerge w:val="restart"/>
          </w:tcPr>
          <w:p w:rsidR="005D61BB" w:rsidRPr="00252ECF" w:rsidRDefault="005D61BB" w:rsidP="007422FC">
            <w:r w:rsidRPr="00252ECF">
              <w:t>Creative Industries FE Programme</w:t>
            </w:r>
          </w:p>
        </w:tc>
        <w:tc>
          <w:tcPr>
            <w:tcW w:w="2552" w:type="dxa"/>
            <w:vMerge w:val="restart"/>
          </w:tcPr>
          <w:p w:rsidR="005D61BB" w:rsidRPr="00252ECF" w:rsidRDefault="005D61BB" w:rsidP="007422FC">
            <w:r w:rsidRPr="00252ECF">
              <w:t>Level 2/3</w:t>
            </w:r>
          </w:p>
        </w:tc>
        <w:tc>
          <w:tcPr>
            <w:tcW w:w="1276" w:type="dxa"/>
          </w:tcPr>
          <w:p w:rsidR="005D61BB" w:rsidRPr="00252ECF" w:rsidRDefault="005D61BB" w:rsidP="007422FC">
            <w:r w:rsidRPr="00252ECF">
              <w:t>120</w:t>
            </w:r>
          </w:p>
        </w:tc>
        <w:tc>
          <w:tcPr>
            <w:tcW w:w="4252" w:type="dxa"/>
          </w:tcPr>
          <w:p w:rsidR="005D61BB" w:rsidRPr="00252ECF" w:rsidRDefault="005D61BB" w:rsidP="007422FC">
            <w:r w:rsidRPr="00252ECF">
              <w:t>100% of learners to gain skills that can be used to improve their current academic attainment.</w:t>
            </w:r>
          </w:p>
          <w:p w:rsidR="005D61BB" w:rsidRPr="00252ECF" w:rsidRDefault="005D61BB" w:rsidP="007422FC">
            <w:r w:rsidRPr="00252ECF">
              <w:t>30% progression onto Summer University</w:t>
            </w:r>
          </w:p>
        </w:tc>
        <w:tc>
          <w:tcPr>
            <w:tcW w:w="3151" w:type="dxa"/>
            <w:vMerge w:val="restart"/>
          </w:tcPr>
          <w:p w:rsidR="005D61BB" w:rsidRPr="00252ECF" w:rsidRDefault="005D61BB" w:rsidP="007422FC">
            <w:r w:rsidRPr="00252ECF">
              <w:t>All 6 FE Colleges</w:t>
            </w:r>
          </w:p>
          <w:p w:rsidR="005D61BB" w:rsidRPr="00252ECF" w:rsidRDefault="005D61BB" w:rsidP="007422FC"/>
        </w:tc>
      </w:tr>
      <w:tr w:rsidR="005D61BB" w:rsidRPr="00252ECF" w:rsidTr="007422FC">
        <w:tc>
          <w:tcPr>
            <w:tcW w:w="2943" w:type="dxa"/>
            <w:vMerge/>
          </w:tcPr>
          <w:p w:rsidR="005D61BB" w:rsidRPr="00252ECF" w:rsidRDefault="005D61BB" w:rsidP="007422FC"/>
        </w:tc>
        <w:tc>
          <w:tcPr>
            <w:tcW w:w="2552" w:type="dxa"/>
            <w:vMerge/>
          </w:tcPr>
          <w:p w:rsidR="005D61BB" w:rsidRPr="00252ECF" w:rsidRDefault="005D61BB" w:rsidP="007422FC"/>
        </w:tc>
        <w:tc>
          <w:tcPr>
            <w:tcW w:w="1276" w:type="dxa"/>
          </w:tcPr>
          <w:p w:rsidR="005D61BB" w:rsidRPr="00252ECF" w:rsidRDefault="005D61BB" w:rsidP="007422FC">
            <w:r w:rsidRPr="00252ECF">
              <w:t>120</w:t>
            </w:r>
          </w:p>
        </w:tc>
        <w:tc>
          <w:tcPr>
            <w:tcW w:w="4252" w:type="dxa"/>
          </w:tcPr>
          <w:p w:rsidR="005D61BB" w:rsidRPr="00252ECF" w:rsidRDefault="005D61BB" w:rsidP="007422FC">
            <w:r w:rsidRPr="00252ECF">
              <w:t>100% of learners to gain skills that can be used to improve their current academic attainment.</w:t>
            </w:r>
          </w:p>
          <w:p w:rsidR="005D61BB" w:rsidRDefault="005D61BB" w:rsidP="007422FC">
            <w:r w:rsidRPr="00252ECF">
              <w:t>30% progression onto Summer University</w:t>
            </w:r>
          </w:p>
          <w:p w:rsidR="005D61BB" w:rsidRPr="00252ECF" w:rsidRDefault="005D61BB" w:rsidP="007422FC"/>
        </w:tc>
        <w:tc>
          <w:tcPr>
            <w:tcW w:w="3151" w:type="dxa"/>
            <w:vMerge/>
          </w:tcPr>
          <w:p w:rsidR="005D61BB" w:rsidRPr="00252ECF" w:rsidRDefault="005D61BB" w:rsidP="007422FC"/>
        </w:tc>
      </w:tr>
      <w:tr w:rsidR="005D61BB" w:rsidRPr="00252ECF" w:rsidTr="007422FC">
        <w:tc>
          <w:tcPr>
            <w:tcW w:w="2943" w:type="dxa"/>
          </w:tcPr>
          <w:p w:rsidR="005D61BB" w:rsidRPr="00252ECF" w:rsidRDefault="005D61BB" w:rsidP="007422FC">
            <w:r w:rsidRPr="00252ECF">
              <w:t>Active Soles</w:t>
            </w:r>
          </w:p>
        </w:tc>
        <w:tc>
          <w:tcPr>
            <w:tcW w:w="2552" w:type="dxa"/>
          </w:tcPr>
          <w:p w:rsidR="005D61BB" w:rsidRPr="00252ECF" w:rsidRDefault="005D61BB" w:rsidP="007422FC">
            <w:r w:rsidRPr="00252ECF">
              <w:t>KS4</w:t>
            </w:r>
          </w:p>
        </w:tc>
        <w:tc>
          <w:tcPr>
            <w:tcW w:w="1276" w:type="dxa"/>
          </w:tcPr>
          <w:p w:rsidR="005D61BB" w:rsidRPr="00252ECF" w:rsidRDefault="005D61BB" w:rsidP="007422FC">
            <w:r w:rsidRPr="00252ECF">
              <w:t>15</w:t>
            </w:r>
          </w:p>
        </w:tc>
        <w:tc>
          <w:tcPr>
            <w:tcW w:w="4252" w:type="dxa"/>
          </w:tcPr>
          <w:p w:rsidR="005D61BB" w:rsidRPr="009638BF" w:rsidRDefault="005D61BB" w:rsidP="007422FC">
            <w:r w:rsidRPr="009638BF">
              <w:t xml:space="preserve">75% of learners will gain Sports Leader </w:t>
            </w:r>
            <w:r w:rsidRPr="009638BF">
              <w:lastRenderedPageBreak/>
              <w:t>accreditation by August 2015</w:t>
            </w:r>
          </w:p>
          <w:p w:rsidR="005D61BB" w:rsidRPr="009638BF" w:rsidRDefault="005D61BB" w:rsidP="007422FC">
            <w:r w:rsidRPr="009638BF">
              <w:t>100% of learners with a statement of special needs will work alongside current undergraduate students</w:t>
            </w:r>
          </w:p>
          <w:p w:rsidR="007422FC" w:rsidRDefault="005D61BB" w:rsidP="00932C50">
            <w:r w:rsidRPr="009638BF">
              <w:t xml:space="preserve">33% of learners will use placement provision to support achievement of Welsh Baccalaureate </w:t>
            </w:r>
          </w:p>
          <w:p w:rsidR="00932C50" w:rsidRPr="009638BF" w:rsidRDefault="00932C50" w:rsidP="00932C50"/>
        </w:tc>
        <w:tc>
          <w:tcPr>
            <w:tcW w:w="3151" w:type="dxa"/>
          </w:tcPr>
          <w:p w:rsidR="005D61BB" w:rsidRPr="009638BF" w:rsidRDefault="005D61BB" w:rsidP="007422FC">
            <w:r w:rsidRPr="009638BF">
              <w:lastRenderedPageBreak/>
              <w:t xml:space="preserve">Various Cardiff Primary &amp; </w:t>
            </w:r>
            <w:r w:rsidRPr="009638BF">
              <w:lastRenderedPageBreak/>
              <w:t>Secondary Schools</w:t>
            </w:r>
          </w:p>
          <w:p w:rsidR="005D61BB" w:rsidRPr="00252ECF" w:rsidRDefault="005D61BB" w:rsidP="007422FC">
            <w:r w:rsidRPr="009638BF">
              <w:t>Cardiff School of Sport (CMU)</w:t>
            </w:r>
            <w:r>
              <w:t xml:space="preserve"> and </w:t>
            </w:r>
            <w:r w:rsidRPr="00252ECF">
              <w:t>Sport Cardiff</w:t>
            </w:r>
          </w:p>
        </w:tc>
      </w:tr>
      <w:tr w:rsidR="005D61BB" w:rsidRPr="00252ECF" w:rsidTr="007422FC">
        <w:tc>
          <w:tcPr>
            <w:tcW w:w="2943" w:type="dxa"/>
          </w:tcPr>
          <w:p w:rsidR="005D61BB" w:rsidRPr="00252ECF" w:rsidRDefault="005D61BB" w:rsidP="007422FC">
            <w:r w:rsidRPr="00252ECF">
              <w:lastRenderedPageBreak/>
              <w:t>LAC</w:t>
            </w:r>
          </w:p>
        </w:tc>
        <w:tc>
          <w:tcPr>
            <w:tcW w:w="2552" w:type="dxa"/>
          </w:tcPr>
          <w:p w:rsidR="005D61BB" w:rsidRPr="00252ECF" w:rsidRDefault="005D61BB" w:rsidP="007422FC">
            <w:r w:rsidRPr="00252ECF">
              <w:t>KS4-5</w:t>
            </w:r>
          </w:p>
        </w:tc>
        <w:tc>
          <w:tcPr>
            <w:tcW w:w="1276" w:type="dxa"/>
          </w:tcPr>
          <w:p w:rsidR="005D61BB" w:rsidRPr="00252ECF" w:rsidRDefault="005D61BB" w:rsidP="007422FC">
            <w:r w:rsidRPr="00252ECF">
              <w:t>6</w:t>
            </w:r>
          </w:p>
        </w:tc>
        <w:tc>
          <w:tcPr>
            <w:tcW w:w="4252" w:type="dxa"/>
          </w:tcPr>
          <w:p w:rsidR="005D61BB" w:rsidRPr="004F5035" w:rsidRDefault="005D61BB" w:rsidP="007422FC">
            <w:r w:rsidRPr="004F5035">
              <w:t>100% of participant</w:t>
            </w:r>
            <w:r>
              <w:t>s will create an action plan;</w:t>
            </w:r>
            <w:r w:rsidRPr="004F5035">
              <w:t xml:space="preserve"> set</w:t>
            </w:r>
            <w:r>
              <w:t>ting</w:t>
            </w:r>
            <w:r w:rsidRPr="004F5035">
              <w:t xml:space="preserve"> goals for their educational future.</w:t>
            </w:r>
            <w:r>
              <w:t xml:space="preserve"> </w:t>
            </w:r>
            <w:r w:rsidRPr="004F5035">
              <w:t>100</w:t>
            </w:r>
            <w:r>
              <w:t xml:space="preserve">% will be given information on </w:t>
            </w:r>
            <w:r w:rsidRPr="004F5035">
              <w:t>learning style</w:t>
            </w:r>
            <w:r>
              <w:t>s</w:t>
            </w:r>
            <w:r w:rsidRPr="004F5035">
              <w:t xml:space="preserve">. </w:t>
            </w:r>
          </w:p>
        </w:tc>
        <w:tc>
          <w:tcPr>
            <w:tcW w:w="3151" w:type="dxa"/>
          </w:tcPr>
          <w:p w:rsidR="005D61BB" w:rsidRPr="004F5035" w:rsidRDefault="005D61BB" w:rsidP="007422FC">
            <w:r w:rsidRPr="004F5035">
              <w:t>Cardiff Council</w:t>
            </w:r>
          </w:p>
        </w:tc>
      </w:tr>
      <w:tr w:rsidR="005D61BB" w:rsidRPr="00252ECF" w:rsidTr="007422FC">
        <w:tc>
          <w:tcPr>
            <w:tcW w:w="2943" w:type="dxa"/>
          </w:tcPr>
          <w:p w:rsidR="005D61BB" w:rsidRPr="00252ECF" w:rsidRDefault="005D61BB" w:rsidP="007422FC">
            <w:r w:rsidRPr="00252ECF">
              <w:t>Hospitality</w:t>
            </w:r>
          </w:p>
        </w:tc>
        <w:tc>
          <w:tcPr>
            <w:tcW w:w="2552" w:type="dxa"/>
          </w:tcPr>
          <w:p w:rsidR="005D61BB" w:rsidRPr="00252ECF" w:rsidRDefault="005D61BB" w:rsidP="007422FC">
            <w:r w:rsidRPr="00252ECF">
              <w:t>KS3-4</w:t>
            </w:r>
          </w:p>
        </w:tc>
        <w:tc>
          <w:tcPr>
            <w:tcW w:w="1276" w:type="dxa"/>
          </w:tcPr>
          <w:p w:rsidR="005D61BB" w:rsidRPr="00252ECF" w:rsidRDefault="005D61BB" w:rsidP="007422FC">
            <w:r w:rsidRPr="00252ECF">
              <w:t>16</w:t>
            </w:r>
          </w:p>
        </w:tc>
        <w:tc>
          <w:tcPr>
            <w:tcW w:w="4252" w:type="dxa"/>
          </w:tcPr>
          <w:p w:rsidR="005D61BB" w:rsidRPr="00FC5ED3" w:rsidRDefault="005D61BB" w:rsidP="007422FC">
            <w:r w:rsidRPr="00FC5ED3">
              <w:t xml:space="preserve">90% of learners and their families attending a finale event on university premises by April 2015. </w:t>
            </w:r>
          </w:p>
          <w:p w:rsidR="005D61BB" w:rsidRPr="00FC5ED3" w:rsidRDefault="005D61BB" w:rsidP="007422FC">
            <w:r w:rsidRPr="00FC5ED3">
              <w:t>90% of lea</w:t>
            </w:r>
            <w:r>
              <w:t>rners</w:t>
            </w:r>
            <w:r w:rsidRPr="00FC5ED3">
              <w:t xml:space="preserve"> attend workshops on a weekly basis at a HE institution. </w:t>
            </w:r>
          </w:p>
          <w:p w:rsidR="005D61BB" w:rsidRPr="00FC5ED3" w:rsidRDefault="005D61BB" w:rsidP="007422FC">
            <w:r w:rsidRPr="00FC5ED3">
              <w:t xml:space="preserve">100% of participants </w:t>
            </w:r>
            <w:r>
              <w:t>will interact</w:t>
            </w:r>
            <w:r w:rsidRPr="00FC5ED3">
              <w:t xml:space="preserve"> with at least 1 aspiration role model within the Hospitality industry by April 2015.</w:t>
            </w:r>
          </w:p>
          <w:p w:rsidR="005D61BB" w:rsidRPr="00FC5ED3" w:rsidRDefault="005D61BB" w:rsidP="007422FC">
            <w:r w:rsidRPr="00FC5ED3">
              <w:t xml:space="preserve">100% of learners to have worked alongside existing undergraduate students currently studying Hospitality Management within </w:t>
            </w:r>
            <w:proofErr w:type="gramStart"/>
            <w:r w:rsidRPr="00FC5ED3">
              <w:t>HE</w:t>
            </w:r>
            <w:proofErr w:type="gramEnd"/>
            <w:r w:rsidRPr="00FC5ED3">
              <w:t xml:space="preserve"> by April 2015.</w:t>
            </w:r>
          </w:p>
          <w:p w:rsidR="005D61BB" w:rsidRPr="00252ECF" w:rsidRDefault="005D61BB" w:rsidP="007422FC"/>
        </w:tc>
        <w:tc>
          <w:tcPr>
            <w:tcW w:w="3151" w:type="dxa"/>
          </w:tcPr>
          <w:p w:rsidR="005D61BB" w:rsidRPr="00252ECF" w:rsidRDefault="005D61BB" w:rsidP="007422FC">
            <w:r w:rsidRPr="003F6C2F">
              <w:t>Cardiff School of Management</w:t>
            </w:r>
            <w:r>
              <w:t xml:space="preserve">, </w:t>
            </w:r>
            <w:r w:rsidRPr="00252ECF">
              <w:t>Industry</w:t>
            </w:r>
            <w:r>
              <w:t xml:space="preserve"> and v</w:t>
            </w:r>
            <w:r w:rsidRPr="00252ECF">
              <w:t>arious High Schools</w:t>
            </w:r>
          </w:p>
        </w:tc>
      </w:tr>
      <w:tr w:rsidR="005D61BB" w:rsidRPr="00252ECF" w:rsidTr="007422FC">
        <w:tc>
          <w:tcPr>
            <w:tcW w:w="2943" w:type="dxa"/>
          </w:tcPr>
          <w:p w:rsidR="005D61BB" w:rsidRPr="00252ECF" w:rsidRDefault="005D61BB" w:rsidP="007422FC">
            <w:r w:rsidRPr="00252ECF">
              <w:t>Complementary Therapies</w:t>
            </w:r>
          </w:p>
        </w:tc>
        <w:tc>
          <w:tcPr>
            <w:tcW w:w="2552" w:type="dxa"/>
          </w:tcPr>
          <w:p w:rsidR="005D61BB" w:rsidRPr="00252ECF" w:rsidRDefault="005D61BB" w:rsidP="007422FC">
            <w:r w:rsidRPr="00252ECF">
              <w:t>KS5 - HE</w:t>
            </w:r>
          </w:p>
        </w:tc>
        <w:tc>
          <w:tcPr>
            <w:tcW w:w="1276" w:type="dxa"/>
          </w:tcPr>
          <w:p w:rsidR="005D61BB" w:rsidRPr="00252ECF" w:rsidRDefault="005D61BB" w:rsidP="007422FC">
            <w:r w:rsidRPr="00252ECF">
              <w:t>15</w:t>
            </w:r>
          </w:p>
        </w:tc>
        <w:tc>
          <w:tcPr>
            <w:tcW w:w="4252" w:type="dxa"/>
          </w:tcPr>
          <w:p w:rsidR="005D61BB" w:rsidRPr="00FC5ED3" w:rsidRDefault="005D61BB" w:rsidP="007422FC">
            <w:r w:rsidRPr="00FC5ED3">
              <w:t xml:space="preserve">70% of completers to report a rise in </w:t>
            </w:r>
            <w:r w:rsidRPr="00FC5ED3">
              <w:lastRenderedPageBreak/>
              <w:t xml:space="preserve">confidence and self-esteem by June 2015. </w:t>
            </w:r>
          </w:p>
          <w:p w:rsidR="005D61BB" w:rsidRPr="00FC5ED3" w:rsidRDefault="005D61BB" w:rsidP="007422FC">
            <w:r>
              <w:t xml:space="preserve">70% of learners will </w:t>
            </w:r>
            <w:proofErr w:type="gramStart"/>
            <w:r w:rsidRPr="00FC5ED3">
              <w:t>attended</w:t>
            </w:r>
            <w:proofErr w:type="gramEnd"/>
            <w:r w:rsidRPr="00FC5ED3">
              <w:t xml:space="preserve"> a</w:t>
            </w:r>
            <w:r>
              <w:t>t least</w:t>
            </w:r>
            <w:r w:rsidRPr="00FC5ED3">
              <w:t xml:space="preserve"> 2 Complementary Therapy taster days and University application workshop by June 2015.</w:t>
            </w:r>
          </w:p>
          <w:p w:rsidR="005D61BB" w:rsidRPr="006D6063" w:rsidRDefault="005D61BB" w:rsidP="007422FC">
            <w:r w:rsidRPr="006D6063">
              <w:t>80% of learners to have worked with current undergraduate students studying Complementary Therapies and/ or Health &amp; Social Care by July 2015.</w:t>
            </w:r>
          </w:p>
          <w:p w:rsidR="005D61BB" w:rsidRPr="00632F3A" w:rsidRDefault="005D61BB" w:rsidP="007422FC"/>
        </w:tc>
        <w:tc>
          <w:tcPr>
            <w:tcW w:w="3151" w:type="dxa"/>
          </w:tcPr>
          <w:p w:rsidR="005D61BB" w:rsidRPr="00252ECF" w:rsidRDefault="005D61BB" w:rsidP="007422FC">
            <w:r w:rsidRPr="00632F3A">
              <w:lastRenderedPageBreak/>
              <w:t xml:space="preserve">Michaelston Community </w:t>
            </w:r>
            <w:r w:rsidRPr="00632F3A">
              <w:lastRenderedPageBreak/>
              <w:t>College</w:t>
            </w:r>
            <w:r>
              <w:t xml:space="preserve">, </w:t>
            </w:r>
            <w:r w:rsidRPr="00252ECF">
              <w:t>Cardiff School of Health Sciences</w:t>
            </w:r>
            <w:r>
              <w:t xml:space="preserve">, and </w:t>
            </w:r>
            <w:r w:rsidRPr="00252ECF">
              <w:t>Industry</w:t>
            </w:r>
          </w:p>
        </w:tc>
      </w:tr>
      <w:tr w:rsidR="005D61BB" w:rsidRPr="00252ECF" w:rsidTr="007422FC">
        <w:tc>
          <w:tcPr>
            <w:tcW w:w="2943" w:type="dxa"/>
          </w:tcPr>
          <w:p w:rsidR="005D61BB" w:rsidRPr="00252ECF" w:rsidRDefault="005D61BB" w:rsidP="007422FC">
            <w:r w:rsidRPr="00252ECF">
              <w:lastRenderedPageBreak/>
              <w:t>JAAPA</w:t>
            </w:r>
          </w:p>
        </w:tc>
        <w:tc>
          <w:tcPr>
            <w:tcW w:w="2552" w:type="dxa"/>
          </w:tcPr>
          <w:p w:rsidR="005D61BB" w:rsidRPr="00252ECF" w:rsidRDefault="005D61BB" w:rsidP="007422FC">
            <w:r w:rsidRPr="00252ECF">
              <w:t>KS2-4</w:t>
            </w:r>
          </w:p>
        </w:tc>
        <w:tc>
          <w:tcPr>
            <w:tcW w:w="1276" w:type="dxa"/>
          </w:tcPr>
          <w:p w:rsidR="005D61BB" w:rsidRPr="00252ECF" w:rsidRDefault="005D61BB" w:rsidP="007422FC">
            <w:r w:rsidRPr="00252ECF">
              <w:t>3</w:t>
            </w:r>
          </w:p>
        </w:tc>
        <w:tc>
          <w:tcPr>
            <w:tcW w:w="4252" w:type="dxa"/>
          </w:tcPr>
          <w:p w:rsidR="005D61BB" w:rsidRDefault="005D61BB" w:rsidP="007422FC">
            <w:r w:rsidRPr="00D21D93">
              <w:t>100% of learners will attend weekly term-time sessions held on university campus engaging with current university students (the coaches) supporting them to enhance their sporting technique. 66% of the pupils will complete 3 terms of training and progress to a further year if funding allows.</w:t>
            </w:r>
          </w:p>
          <w:p w:rsidR="005D61BB" w:rsidRPr="00D21D93" w:rsidRDefault="005D61BB" w:rsidP="007422FC"/>
        </w:tc>
        <w:tc>
          <w:tcPr>
            <w:tcW w:w="3151" w:type="dxa"/>
          </w:tcPr>
          <w:p w:rsidR="005D61BB" w:rsidRPr="00252ECF" w:rsidRDefault="005D61BB" w:rsidP="007422FC"/>
        </w:tc>
      </w:tr>
      <w:tr w:rsidR="005D61BB" w:rsidRPr="00252ECF" w:rsidTr="007422FC">
        <w:tc>
          <w:tcPr>
            <w:tcW w:w="2943" w:type="dxa"/>
          </w:tcPr>
          <w:p w:rsidR="005D61BB" w:rsidRPr="00252ECF" w:rsidRDefault="005D61BB" w:rsidP="007422FC">
            <w:r w:rsidRPr="00252ECF">
              <w:t>Summer School</w:t>
            </w:r>
          </w:p>
        </w:tc>
        <w:tc>
          <w:tcPr>
            <w:tcW w:w="2552" w:type="dxa"/>
          </w:tcPr>
          <w:p w:rsidR="005D61BB" w:rsidRPr="00252ECF" w:rsidRDefault="005D61BB" w:rsidP="007422FC">
            <w:r w:rsidRPr="00252ECF">
              <w:t>KS3-4</w:t>
            </w:r>
          </w:p>
        </w:tc>
        <w:tc>
          <w:tcPr>
            <w:tcW w:w="1276" w:type="dxa"/>
          </w:tcPr>
          <w:p w:rsidR="005D61BB" w:rsidRPr="00252ECF" w:rsidRDefault="005D61BB" w:rsidP="007422FC">
            <w:r w:rsidRPr="00252ECF">
              <w:t>50</w:t>
            </w:r>
          </w:p>
        </w:tc>
        <w:tc>
          <w:tcPr>
            <w:tcW w:w="4252" w:type="dxa"/>
          </w:tcPr>
          <w:p w:rsidR="005D61BB" w:rsidRPr="00D21D93" w:rsidRDefault="005D61BB" w:rsidP="007422FC">
            <w:r w:rsidRPr="00D21D93">
              <w:t xml:space="preserve">100% of course workshops will give information on methods of study at </w:t>
            </w:r>
            <w:proofErr w:type="gramStart"/>
            <w:r w:rsidRPr="00D21D93">
              <w:t>HE</w:t>
            </w:r>
            <w:proofErr w:type="gramEnd"/>
            <w:r w:rsidRPr="00D21D93">
              <w:t xml:space="preserve"> specific to that course by July 2015. </w:t>
            </w:r>
          </w:p>
          <w:p w:rsidR="005D61BB" w:rsidRPr="00FF0DB3" w:rsidRDefault="005D61BB" w:rsidP="007422FC">
            <w:r w:rsidRPr="00FF0DB3">
              <w:t>100% of learners will work alongside current undergraduate students.</w:t>
            </w:r>
          </w:p>
          <w:p w:rsidR="005D61BB" w:rsidRPr="00252ECF" w:rsidRDefault="005D61BB" w:rsidP="007422FC">
            <w:pPr>
              <w:ind w:left="360"/>
            </w:pPr>
          </w:p>
        </w:tc>
        <w:tc>
          <w:tcPr>
            <w:tcW w:w="3151" w:type="dxa"/>
          </w:tcPr>
          <w:p w:rsidR="005D61BB" w:rsidRPr="00252ECF" w:rsidRDefault="005D61BB" w:rsidP="007422FC">
            <w:r w:rsidRPr="00B81422">
              <w:t>Cardiff School of Health Sciences</w:t>
            </w:r>
            <w:r>
              <w:t xml:space="preserve">, </w:t>
            </w:r>
            <w:r w:rsidRPr="00B81422">
              <w:t>Cardiff School of Art &amp; Design</w:t>
            </w:r>
            <w:r>
              <w:t xml:space="preserve">, </w:t>
            </w:r>
            <w:r w:rsidRPr="00B81422">
              <w:t>Cardiff School of Management</w:t>
            </w:r>
            <w:r>
              <w:t>,</w:t>
            </w:r>
            <w:r w:rsidRPr="00B81422">
              <w:t xml:space="preserve"> Cardiff School of Sport</w:t>
            </w:r>
            <w:r>
              <w:t xml:space="preserve"> and </w:t>
            </w:r>
            <w:proofErr w:type="spellStart"/>
            <w:r w:rsidRPr="00252ECF">
              <w:t>Indutsry</w:t>
            </w:r>
            <w:proofErr w:type="spellEnd"/>
          </w:p>
          <w:p w:rsidR="005D61BB" w:rsidRPr="00252ECF" w:rsidRDefault="005D61BB" w:rsidP="007422FC"/>
        </w:tc>
      </w:tr>
      <w:tr w:rsidR="005D61BB" w:rsidRPr="00252ECF" w:rsidTr="007422FC">
        <w:tc>
          <w:tcPr>
            <w:tcW w:w="2943" w:type="dxa"/>
          </w:tcPr>
          <w:p w:rsidR="005D61BB" w:rsidRPr="00252ECF" w:rsidRDefault="005D61BB" w:rsidP="007422FC">
            <w:r w:rsidRPr="00252ECF">
              <w:t>Art &amp; Design</w:t>
            </w:r>
          </w:p>
        </w:tc>
        <w:tc>
          <w:tcPr>
            <w:tcW w:w="2552" w:type="dxa"/>
          </w:tcPr>
          <w:p w:rsidR="005D61BB" w:rsidRPr="00252ECF" w:rsidRDefault="005D61BB" w:rsidP="007422FC">
            <w:r w:rsidRPr="00252ECF">
              <w:t>KS3-4</w:t>
            </w:r>
          </w:p>
        </w:tc>
        <w:tc>
          <w:tcPr>
            <w:tcW w:w="1276" w:type="dxa"/>
          </w:tcPr>
          <w:p w:rsidR="005D61BB" w:rsidRPr="00252ECF" w:rsidRDefault="005D61BB" w:rsidP="007422FC">
            <w:r w:rsidRPr="00252ECF">
              <w:t>12</w:t>
            </w:r>
          </w:p>
        </w:tc>
        <w:tc>
          <w:tcPr>
            <w:tcW w:w="4252" w:type="dxa"/>
          </w:tcPr>
          <w:p w:rsidR="005D61BB" w:rsidRPr="00DD6715" w:rsidRDefault="005D61BB" w:rsidP="007422FC">
            <w:r w:rsidRPr="00DD6715">
              <w:t xml:space="preserve">70% of learners and their families </w:t>
            </w:r>
            <w:r w:rsidRPr="00DD6715">
              <w:lastRenderedPageBreak/>
              <w:t xml:space="preserve">attending a finale event on university premises by June 2015. </w:t>
            </w:r>
          </w:p>
          <w:p w:rsidR="005D61BB" w:rsidRDefault="005D61BB" w:rsidP="007422FC">
            <w:r w:rsidRPr="00DD6715">
              <w:t xml:space="preserve">80% of learners to have worked with undergraduate students studying Art &amp; Design within </w:t>
            </w:r>
            <w:proofErr w:type="gramStart"/>
            <w:r w:rsidRPr="00DD6715">
              <w:t>HE</w:t>
            </w:r>
            <w:proofErr w:type="gramEnd"/>
            <w:r w:rsidRPr="00DD6715">
              <w:t>.</w:t>
            </w:r>
          </w:p>
          <w:p w:rsidR="005D61BB" w:rsidRPr="005F2947" w:rsidRDefault="005D61BB" w:rsidP="007422FC"/>
        </w:tc>
        <w:tc>
          <w:tcPr>
            <w:tcW w:w="3151" w:type="dxa"/>
          </w:tcPr>
          <w:p w:rsidR="005D61BB" w:rsidRPr="00252ECF" w:rsidRDefault="005D61BB" w:rsidP="007422FC">
            <w:r w:rsidRPr="00CF1DAC">
              <w:lastRenderedPageBreak/>
              <w:t xml:space="preserve">Cardiff School of Art &amp; </w:t>
            </w:r>
            <w:r w:rsidRPr="00CF1DAC">
              <w:lastRenderedPageBreak/>
              <w:t>Design</w:t>
            </w:r>
            <w:r>
              <w:t xml:space="preserve">, </w:t>
            </w:r>
            <w:r w:rsidRPr="00252ECF">
              <w:t>Cardiff &amp; the Vale College</w:t>
            </w:r>
            <w:r>
              <w:t xml:space="preserve">, </w:t>
            </w:r>
            <w:r w:rsidRPr="00252ECF">
              <w:t>Industry</w:t>
            </w:r>
            <w:r>
              <w:t xml:space="preserve"> and v</w:t>
            </w:r>
            <w:r w:rsidRPr="00252ECF">
              <w:t>arious High Schools</w:t>
            </w:r>
          </w:p>
        </w:tc>
      </w:tr>
      <w:tr w:rsidR="005D61BB" w:rsidRPr="00252ECF" w:rsidTr="007422FC">
        <w:tc>
          <w:tcPr>
            <w:tcW w:w="2943" w:type="dxa"/>
          </w:tcPr>
          <w:p w:rsidR="005D61BB" w:rsidRPr="00252ECF" w:rsidRDefault="005D61BB" w:rsidP="007422FC">
            <w:r w:rsidRPr="00252ECF">
              <w:lastRenderedPageBreak/>
              <w:t>Residential</w:t>
            </w:r>
          </w:p>
        </w:tc>
        <w:tc>
          <w:tcPr>
            <w:tcW w:w="2552" w:type="dxa"/>
          </w:tcPr>
          <w:p w:rsidR="005D61BB" w:rsidRPr="00252ECF" w:rsidRDefault="005D61BB" w:rsidP="007422FC">
            <w:r w:rsidRPr="00252ECF">
              <w:t>KS3-4</w:t>
            </w:r>
          </w:p>
        </w:tc>
        <w:tc>
          <w:tcPr>
            <w:tcW w:w="1276" w:type="dxa"/>
          </w:tcPr>
          <w:p w:rsidR="005D61BB" w:rsidRPr="00252ECF" w:rsidRDefault="005D61BB" w:rsidP="007422FC">
            <w:r w:rsidRPr="00252ECF">
              <w:t>90</w:t>
            </w:r>
          </w:p>
        </w:tc>
        <w:tc>
          <w:tcPr>
            <w:tcW w:w="4252" w:type="dxa"/>
          </w:tcPr>
          <w:p w:rsidR="005D61BB" w:rsidRPr="005F2947" w:rsidRDefault="005D61BB" w:rsidP="007422FC">
            <w:r w:rsidRPr="005F2947">
              <w:t xml:space="preserve">100% of course workshops will give information on methods of study at </w:t>
            </w:r>
            <w:proofErr w:type="gramStart"/>
            <w:r w:rsidRPr="005F2947">
              <w:t>HE</w:t>
            </w:r>
            <w:proofErr w:type="gramEnd"/>
            <w:r w:rsidRPr="005F2947">
              <w:t xml:space="preserve"> specific to that course by July 2015. </w:t>
            </w:r>
          </w:p>
          <w:p w:rsidR="005D61BB" w:rsidRPr="008049D8" w:rsidRDefault="005D61BB" w:rsidP="007422FC"/>
        </w:tc>
        <w:tc>
          <w:tcPr>
            <w:tcW w:w="3151" w:type="dxa"/>
          </w:tcPr>
          <w:p w:rsidR="005D61BB" w:rsidRPr="005F2947" w:rsidRDefault="005D61BB" w:rsidP="007422FC">
            <w:r w:rsidRPr="00162170">
              <w:t xml:space="preserve">Coleg </w:t>
            </w:r>
            <w:proofErr w:type="spellStart"/>
            <w:r w:rsidRPr="00162170">
              <w:t>Cymraeg</w:t>
            </w:r>
            <w:proofErr w:type="spellEnd"/>
            <w:r>
              <w:t xml:space="preserve"> </w:t>
            </w:r>
            <w:proofErr w:type="spellStart"/>
            <w:r>
              <w:t>Cenedleathol</w:t>
            </w:r>
            <w:proofErr w:type="spellEnd"/>
            <w:r>
              <w:t xml:space="preserve"> and various English and welsh medium secondary schools </w:t>
            </w:r>
          </w:p>
        </w:tc>
      </w:tr>
      <w:tr w:rsidR="005D61BB" w:rsidRPr="00252ECF" w:rsidTr="007422FC">
        <w:tc>
          <w:tcPr>
            <w:tcW w:w="2943" w:type="dxa"/>
          </w:tcPr>
          <w:p w:rsidR="005D61BB" w:rsidRPr="00252ECF" w:rsidRDefault="005D61BB" w:rsidP="007422FC">
            <w:r w:rsidRPr="00252ECF">
              <w:t>Transitional &amp; Peer Mentoring</w:t>
            </w:r>
          </w:p>
        </w:tc>
        <w:tc>
          <w:tcPr>
            <w:tcW w:w="2552" w:type="dxa"/>
          </w:tcPr>
          <w:p w:rsidR="005D61BB" w:rsidRPr="00252ECF" w:rsidRDefault="005D61BB" w:rsidP="007422FC">
            <w:r w:rsidRPr="00252ECF">
              <w:t>KS2-5</w:t>
            </w:r>
          </w:p>
        </w:tc>
        <w:tc>
          <w:tcPr>
            <w:tcW w:w="1276" w:type="dxa"/>
          </w:tcPr>
          <w:p w:rsidR="005D61BB" w:rsidRPr="00252ECF" w:rsidRDefault="005D61BB" w:rsidP="007422FC">
            <w:r w:rsidRPr="00252ECF">
              <w:t>240</w:t>
            </w:r>
          </w:p>
        </w:tc>
        <w:tc>
          <w:tcPr>
            <w:tcW w:w="4252" w:type="dxa"/>
          </w:tcPr>
          <w:p w:rsidR="005D61BB" w:rsidRPr="00F245CB" w:rsidRDefault="005D61BB" w:rsidP="007422FC">
            <w:r w:rsidRPr="00F245CB">
              <w:t>70% of learners will report a positive impact upon their application to learning by July 2015.</w:t>
            </w:r>
          </w:p>
          <w:p w:rsidR="005D61BB" w:rsidRDefault="005D61BB" w:rsidP="007422FC">
            <w:r w:rsidRPr="00F245CB">
              <w:t>30% of learners will achieve an accreditation by September 2015</w:t>
            </w:r>
          </w:p>
          <w:p w:rsidR="005D61BB" w:rsidRPr="00F245CB" w:rsidRDefault="005D61BB" w:rsidP="007422FC"/>
        </w:tc>
        <w:tc>
          <w:tcPr>
            <w:tcW w:w="3151" w:type="dxa"/>
          </w:tcPr>
          <w:p w:rsidR="005D61BB" w:rsidRPr="00252ECF" w:rsidRDefault="005D61BB" w:rsidP="007422FC">
            <w:r>
              <w:t>V</w:t>
            </w:r>
            <w:r w:rsidRPr="00252ECF">
              <w:t xml:space="preserve">arious </w:t>
            </w:r>
            <w:r>
              <w:t xml:space="preserve">Primary &amp; </w:t>
            </w:r>
            <w:r w:rsidRPr="00252ECF">
              <w:t>High Schools</w:t>
            </w:r>
          </w:p>
        </w:tc>
      </w:tr>
      <w:tr w:rsidR="005D61BB" w:rsidRPr="00252ECF" w:rsidTr="007422FC">
        <w:tc>
          <w:tcPr>
            <w:tcW w:w="2943" w:type="dxa"/>
          </w:tcPr>
          <w:p w:rsidR="005D61BB" w:rsidRPr="00252ECF" w:rsidRDefault="005D61BB" w:rsidP="007422FC">
            <w:r w:rsidRPr="00252ECF">
              <w:t>Student Mentoring Programme</w:t>
            </w:r>
          </w:p>
        </w:tc>
        <w:tc>
          <w:tcPr>
            <w:tcW w:w="2552" w:type="dxa"/>
          </w:tcPr>
          <w:p w:rsidR="005D61BB" w:rsidRPr="00252ECF" w:rsidRDefault="005D61BB" w:rsidP="007422FC">
            <w:r w:rsidRPr="00252ECF">
              <w:t>KS3-5</w:t>
            </w:r>
          </w:p>
        </w:tc>
        <w:tc>
          <w:tcPr>
            <w:tcW w:w="1276" w:type="dxa"/>
          </w:tcPr>
          <w:p w:rsidR="005D61BB" w:rsidRPr="00252ECF" w:rsidRDefault="005D61BB" w:rsidP="007422FC">
            <w:r w:rsidRPr="00252ECF">
              <w:t>140</w:t>
            </w:r>
          </w:p>
        </w:tc>
        <w:tc>
          <w:tcPr>
            <w:tcW w:w="4252" w:type="dxa"/>
          </w:tcPr>
          <w:p w:rsidR="005D61BB" w:rsidRPr="00F245CB" w:rsidRDefault="005D61BB" w:rsidP="007422FC">
            <w:r w:rsidRPr="00F245CB">
              <w:t>70% of learners will report a positive impact upon their application to learning by July 2015.</w:t>
            </w:r>
          </w:p>
        </w:tc>
        <w:tc>
          <w:tcPr>
            <w:tcW w:w="3151" w:type="dxa"/>
          </w:tcPr>
          <w:p w:rsidR="005D61BB" w:rsidRPr="00252ECF" w:rsidRDefault="005D61BB" w:rsidP="007422FC">
            <w:r>
              <w:t>V</w:t>
            </w:r>
            <w:r w:rsidRPr="00252ECF">
              <w:t>arious High Schools</w:t>
            </w:r>
          </w:p>
        </w:tc>
      </w:tr>
      <w:tr w:rsidR="005D61BB" w:rsidRPr="00252ECF" w:rsidTr="007422FC">
        <w:tc>
          <w:tcPr>
            <w:tcW w:w="2943" w:type="dxa"/>
          </w:tcPr>
          <w:p w:rsidR="005D61BB" w:rsidRPr="00252ECF" w:rsidRDefault="005D61BB" w:rsidP="007422FC">
            <w:r w:rsidRPr="00252ECF">
              <w:t xml:space="preserve">GCSE </w:t>
            </w:r>
            <w:proofErr w:type="spellStart"/>
            <w:r w:rsidRPr="00252ECF">
              <w:t>english</w:t>
            </w:r>
            <w:proofErr w:type="spellEnd"/>
            <w:r w:rsidRPr="00252ECF">
              <w:t xml:space="preserve"> revision classes</w:t>
            </w:r>
          </w:p>
          <w:p w:rsidR="005D61BB" w:rsidRPr="00252ECF" w:rsidRDefault="005D61BB" w:rsidP="007422FC">
            <w:r w:rsidRPr="00252ECF">
              <w:t>(2 day intensive course)</w:t>
            </w:r>
          </w:p>
        </w:tc>
        <w:tc>
          <w:tcPr>
            <w:tcW w:w="2552" w:type="dxa"/>
          </w:tcPr>
          <w:p w:rsidR="005D61BB" w:rsidRPr="00252ECF" w:rsidRDefault="005D61BB" w:rsidP="007422FC">
            <w:r w:rsidRPr="00252ECF">
              <w:t>Key Stage 4</w:t>
            </w:r>
          </w:p>
        </w:tc>
        <w:tc>
          <w:tcPr>
            <w:tcW w:w="1276" w:type="dxa"/>
          </w:tcPr>
          <w:p w:rsidR="005D61BB" w:rsidRPr="00252ECF" w:rsidRDefault="005D61BB" w:rsidP="007422FC">
            <w:r w:rsidRPr="00252ECF">
              <w:t>40</w:t>
            </w:r>
          </w:p>
        </w:tc>
        <w:tc>
          <w:tcPr>
            <w:tcW w:w="4252" w:type="dxa"/>
          </w:tcPr>
          <w:p w:rsidR="005D61BB" w:rsidRPr="003A4C5F" w:rsidRDefault="005D61BB" w:rsidP="007422FC">
            <w:r w:rsidRPr="003A4C5F">
              <w:t>Intensive revision classes run in small groups to give learners the opportunity to improve their grade. Predicted grades are collected before the course and compared to actual grades.</w:t>
            </w:r>
          </w:p>
        </w:tc>
        <w:tc>
          <w:tcPr>
            <w:tcW w:w="3151" w:type="dxa"/>
          </w:tcPr>
          <w:p w:rsidR="005D61BB" w:rsidRPr="00252ECF" w:rsidRDefault="005D61BB" w:rsidP="007422FC">
            <w:r w:rsidRPr="00252ECF">
              <w:t>LEA’s</w:t>
            </w:r>
          </w:p>
          <w:p w:rsidR="005D61BB" w:rsidRPr="00252ECF" w:rsidRDefault="005D61BB" w:rsidP="007422FC">
            <w:r w:rsidRPr="00252ECF">
              <w:t>Teachers</w:t>
            </w:r>
          </w:p>
        </w:tc>
      </w:tr>
      <w:tr w:rsidR="005D61BB" w:rsidRPr="00252ECF" w:rsidTr="007422FC">
        <w:tc>
          <w:tcPr>
            <w:tcW w:w="2943" w:type="dxa"/>
          </w:tcPr>
          <w:p w:rsidR="005D61BB" w:rsidRPr="00252ECF" w:rsidRDefault="005D61BB" w:rsidP="007422FC">
            <w:r w:rsidRPr="00252ECF">
              <w:t>GCSE maths revision classes</w:t>
            </w:r>
          </w:p>
          <w:p w:rsidR="005D61BB" w:rsidRPr="00252ECF" w:rsidRDefault="005D61BB" w:rsidP="007422FC">
            <w:r w:rsidRPr="00252ECF">
              <w:t>(3 day intensive course)</w:t>
            </w:r>
          </w:p>
        </w:tc>
        <w:tc>
          <w:tcPr>
            <w:tcW w:w="2552" w:type="dxa"/>
          </w:tcPr>
          <w:p w:rsidR="005D61BB" w:rsidRPr="00252ECF" w:rsidRDefault="005D61BB" w:rsidP="007422FC">
            <w:r w:rsidRPr="00252ECF">
              <w:t>Key Stage 4</w:t>
            </w:r>
          </w:p>
        </w:tc>
        <w:tc>
          <w:tcPr>
            <w:tcW w:w="1276" w:type="dxa"/>
          </w:tcPr>
          <w:p w:rsidR="005D61BB" w:rsidRPr="00252ECF" w:rsidRDefault="005D61BB" w:rsidP="007422FC">
            <w:r w:rsidRPr="00252ECF">
              <w:t>120</w:t>
            </w:r>
          </w:p>
        </w:tc>
        <w:tc>
          <w:tcPr>
            <w:tcW w:w="4252" w:type="dxa"/>
          </w:tcPr>
          <w:p w:rsidR="005D61BB" w:rsidRDefault="005D61BB" w:rsidP="007422FC">
            <w:r w:rsidRPr="00252ECF">
              <w:t xml:space="preserve">Intensive revision classes run in small groups to give learners the opportunity to improve their grade. Predicted grades are collected before the course and </w:t>
            </w:r>
            <w:r w:rsidRPr="00252ECF">
              <w:lastRenderedPageBreak/>
              <w:t xml:space="preserve">compared to actual grades. </w:t>
            </w:r>
          </w:p>
          <w:p w:rsidR="005D61BB" w:rsidRPr="00252ECF" w:rsidRDefault="005D61BB" w:rsidP="007422FC"/>
        </w:tc>
        <w:tc>
          <w:tcPr>
            <w:tcW w:w="3151" w:type="dxa"/>
          </w:tcPr>
          <w:p w:rsidR="005D61BB" w:rsidRPr="00252ECF" w:rsidRDefault="005D61BB" w:rsidP="007422FC">
            <w:r w:rsidRPr="00252ECF">
              <w:lastRenderedPageBreak/>
              <w:t>LEA’s</w:t>
            </w:r>
          </w:p>
          <w:p w:rsidR="005D61BB" w:rsidRPr="00252ECF" w:rsidRDefault="005D61BB" w:rsidP="007422FC">
            <w:r w:rsidRPr="00252ECF">
              <w:t>Teachers</w:t>
            </w:r>
          </w:p>
        </w:tc>
      </w:tr>
      <w:tr w:rsidR="005D61BB" w:rsidRPr="00252ECF" w:rsidTr="007422FC">
        <w:tc>
          <w:tcPr>
            <w:tcW w:w="2943" w:type="dxa"/>
          </w:tcPr>
          <w:p w:rsidR="005D61BB" w:rsidRPr="0099061A" w:rsidRDefault="005D61BB" w:rsidP="007422FC">
            <w:r w:rsidRPr="0099061A">
              <w:lastRenderedPageBreak/>
              <w:t>Active Soles (Sport</w:t>
            </w:r>
            <w:r>
              <w:t xml:space="preserve"> 2</w:t>
            </w:r>
            <w:r w:rsidRPr="0099061A">
              <w:t>)</w:t>
            </w:r>
          </w:p>
          <w:p w:rsidR="005D61BB" w:rsidRPr="00252ECF" w:rsidRDefault="005D61BB" w:rsidP="007422FC"/>
        </w:tc>
        <w:tc>
          <w:tcPr>
            <w:tcW w:w="2552" w:type="dxa"/>
          </w:tcPr>
          <w:p w:rsidR="005D61BB" w:rsidRPr="00252ECF" w:rsidRDefault="005D61BB" w:rsidP="007422FC">
            <w:r>
              <w:t>KS 2 &amp; 3</w:t>
            </w:r>
          </w:p>
        </w:tc>
        <w:tc>
          <w:tcPr>
            <w:tcW w:w="1276" w:type="dxa"/>
          </w:tcPr>
          <w:p w:rsidR="005D61BB" w:rsidRPr="00252ECF" w:rsidRDefault="005D61BB" w:rsidP="007422FC">
            <w:r>
              <w:t>50</w:t>
            </w:r>
          </w:p>
        </w:tc>
        <w:tc>
          <w:tcPr>
            <w:tcW w:w="4252" w:type="dxa"/>
          </w:tcPr>
          <w:p w:rsidR="005D61BB" w:rsidRDefault="005D61BB" w:rsidP="007422FC">
            <w:pPr>
              <w:rPr>
                <w:color w:val="000000"/>
              </w:rPr>
            </w:pPr>
            <w:r w:rsidRPr="00C9092C">
              <w:rPr>
                <w:color w:val="000000"/>
              </w:rPr>
              <w:t>80% of Year 9 pupils to obtain Sports Leader Level 1 Award. Primary School participants learn new skills. Primary Schools, High Schools and University students work together.</w:t>
            </w:r>
          </w:p>
          <w:p w:rsidR="005D61BB" w:rsidRPr="00C9092C" w:rsidRDefault="005D61BB" w:rsidP="007422FC"/>
        </w:tc>
        <w:tc>
          <w:tcPr>
            <w:tcW w:w="3151" w:type="dxa"/>
          </w:tcPr>
          <w:p w:rsidR="005D61BB" w:rsidRPr="00252ECF" w:rsidRDefault="005D61BB" w:rsidP="007422FC">
            <w:r w:rsidRPr="00252ECF">
              <w:t>LEA’s</w:t>
            </w:r>
          </w:p>
          <w:p w:rsidR="005D61BB" w:rsidRPr="00252ECF" w:rsidRDefault="005D61BB" w:rsidP="007422FC">
            <w:r w:rsidRPr="00252ECF">
              <w:t>Teachers</w:t>
            </w:r>
          </w:p>
        </w:tc>
      </w:tr>
      <w:tr w:rsidR="005D61BB" w:rsidRPr="00252ECF" w:rsidTr="007422FC">
        <w:tc>
          <w:tcPr>
            <w:tcW w:w="2943" w:type="dxa"/>
          </w:tcPr>
          <w:p w:rsidR="005D61BB" w:rsidRPr="000C61D9" w:rsidRDefault="005D61BB" w:rsidP="007422FC">
            <w:r w:rsidRPr="000C61D9">
              <w:t xml:space="preserve">Primary Aspirations </w:t>
            </w:r>
          </w:p>
          <w:p w:rsidR="005D61BB" w:rsidRPr="00252ECF" w:rsidRDefault="005D61BB" w:rsidP="007422FC"/>
        </w:tc>
        <w:tc>
          <w:tcPr>
            <w:tcW w:w="2552" w:type="dxa"/>
          </w:tcPr>
          <w:p w:rsidR="005D61BB" w:rsidRPr="00252ECF" w:rsidRDefault="005D61BB" w:rsidP="007422FC">
            <w:r>
              <w:t>KS2</w:t>
            </w:r>
          </w:p>
        </w:tc>
        <w:tc>
          <w:tcPr>
            <w:tcW w:w="1276" w:type="dxa"/>
          </w:tcPr>
          <w:p w:rsidR="005D61BB" w:rsidRPr="00252ECF" w:rsidRDefault="005D61BB" w:rsidP="007422FC">
            <w:r>
              <w:t>200</w:t>
            </w:r>
          </w:p>
        </w:tc>
        <w:tc>
          <w:tcPr>
            <w:tcW w:w="4252" w:type="dxa"/>
          </w:tcPr>
          <w:p w:rsidR="005D61BB" w:rsidRPr="00B00477" w:rsidRDefault="005D61BB" w:rsidP="007422FC">
            <w:pPr>
              <w:rPr>
                <w:color w:val="000000"/>
              </w:rPr>
            </w:pPr>
            <w:r w:rsidRPr="00B00477">
              <w:rPr>
                <w:color w:val="000000"/>
              </w:rPr>
              <w:t>10 schools to participants in Tin Shed</w:t>
            </w:r>
            <w:r>
              <w:rPr>
                <w:color w:val="000000"/>
              </w:rPr>
              <w:t xml:space="preserve"> 'Star Pupil' transition play, </w:t>
            </w:r>
            <w:r w:rsidRPr="00B00477">
              <w:rPr>
                <w:color w:val="000000"/>
              </w:rPr>
              <w:t xml:space="preserve">80% of school to access 1 further programme e.g. National School Sports Week, </w:t>
            </w:r>
            <w:proofErr w:type="spellStart"/>
            <w:r w:rsidRPr="00B00477">
              <w:rPr>
                <w:color w:val="000000"/>
              </w:rPr>
              <w:t>Boardgame</w:t>
            </w:r>
            <w:proofErr w:type="spellEnd"/>
            <w:r w:rsidRPr="00B00477">
              <w:rPr>
                <w:color w:val="000000"/>
              </w:rPr>
              <w:t xml:space="preserve"> Challenge and Problem Solving Workshop. </w:t>
            </w:r>
          </w:p>
          <w:p w:rsidR="005D61BB" w:rsidRPr="00B00477" w:rsidRDefault="005D61BB" w:rsidP="007422FC"/>
        </w:tc>
        <w:tc>
          <w:tcPr>
            <w:tcW w:w="3151" w:type="dxa"/>
          </w:tcPr>
          <w:p w:rsidR="005D61BB" w:rsidRDefault="005D61BB" w:rsidP="007422FC">
            <w:pPr>
              <w:rPr>
                <w:rFonts w:ascii="Calibri" w:hAnsi="Calibri" w:cs="Calibri"/>
                <w:color w:val="000000"/>
              </w:rPr>
            </w:pPr>
          </w:p>
          <w:p w:rsidR="005D61BB" w:rsidRPr="00252ECF" w:rsidRDefault="005D61BB" w:rsidP="007422FC">
            <w:r w:rsidRPr="00C9092C">
              <w:rPr>
                <w:color w:val="000000"/>
              </w:rPr>
              <w:t>Sports Leaders UK</w:t>
            </w:r>
            <w:r>
              <w:rPr>
                <w:color w:val="000000"/>
              </w:rPr>
              <w:t xml:space="preserve">, and </w:t>
            </w:r>
            <w:r>
              <w:t>various primary schools</w:t>
            </w:r>
          </w:p>
        </w:tc>
      </w:tr>
      <w:tr w:rsidR="005D61BB" w:rsidRPr="00252ECF" w:rsidTr="007422FC">
        <w:tc>
          <w:tcPr>
            <w:tcW w:w="2943" w:type="dxa"/>
          </w:tcPr>
          <w:p w:rsidR="005D61BB" w:rsidRPr="00564B32" w:rsidRDefault="005D61BB" w:rsidP="007422FC">
            <w:r>
              <w:br w:type="page"/>
            </w:r>
            <w:r w:rsidRPr="00564B32">
              <w:t>Local Heritage project</w:t>
            </w:r>
          </w:p>
          <w:p w:rsidR="005D61BB" w:rsidRPr="00564B32" w:rsidRDefault="005D61BB" w:rsidP="007422FC"/>
        </w:tc>
        <w:tc>
          <w:tcPr>
            <w:tcW w:w="2552" w:type="dxa"/>
          </w:tcPr>
          <w:p w:rsidR="005D61BB" w:rsidRPr="00564B32" w:rsidRDefault="005D61BB" w:rsidP="007422FC">
            <w:pPr>
              <w:rPr>
                <w:color w:val="000000"/>
              </w:rPr>
            </w:pPr>
            <w:r w:rsidRPr="00564B32">
              <w:rPr>
                <w:color w:val="000000"/>
              </w:rPr>
              <w:t>KS3/4</w:t>
            </w:r>
          </w:p>
          <w:p w:rsidR="005D61BB" w:rsidRPr="00564B32" w:rsidRDefault="005D61BB" w:rsidP="007422FC"/>
        </w:tc>
        <w:tc>
          <w:tcPr>
            <w:tcW w:w="1276" w:type="dxa"/>
          </w:tcPr>
          <w:p w:rsidR="005D61BB" w:rsidRPr="00564B32" w:rsidRDefault="005D61BB" w:rsidP="007422FC">
            <w:r w:rsidRPr="00564B32">
              <w:t>150</w:t>
            </w:r>
          </w:p>
        </w:tc>
        <w:tc>
          <w:tcPr>
            <w:tcW w:w="4252" w:type="dxa"/>
          </w:tcPr>
          <w:p w:rsidR="005D61BB" w:rsidRPr="00564B32" w:rsidRDefault="005D61BB" w:rsidP="007422FC">
            <w:pPr>
              <w:rPr>
                <w:color w:val="000000"/>
              </w:rPr>
            </w:pPr>
            <w:r w:rsidRPr="00564B32">
              <w:rPr>
                <w:color w:val="000000"/>
              </w:rPr>
              <w:t>Participants attend the Riverfront Theatre to learn about Chartism. 10% to take part in the Welsh Heritage Schools Initiative Competition</w:t>
            </w:r>
          </w:p>
          <w:p w:rsidR="005D61BB" w:rsidRPr="00564B32" w:rsidRDefault="005D61BB" w:rsidP="007422FC"/>
        </w:tc>
        <w:tc>
          <w:tcPr>
            <w:tcW w:w="3151" w:type="dxa"/>
          </w:tcPr>
          <w:p w:rsidR="005D61BB" w:rsidRPr="00564B32" w:rsidRDefault="005D61BB" w:rsidP="007422FC">
            <w:pPr>
              <w:rPr>
                <w:color w:val="000000"/>
              </w:rPr>
            </w:pPr>
            <w:r w:rsidRPr="00564B32">
              <w:rPr>
                <w:color w:val="000000"/>
              </w:rPr>
              <w:t>Vanessa Dodd</w:t>
            </w:r>
            <w:r>
              <w:rPr>
                <w:color w:val="000000"/>
              </w:rPr>
              <w:t>, and various secondary schools</w:t>
            </w:r>
          </w:p>
          <w:p w:rsidR="005D61BB" w:rsidRPr="00252ECF" w:rsidRDefault="005D61BB" w:rsidP="007422FC"/>
        </w:tc>
      </w:tr>
      <w:tr w:rsidR="005D61BB" w:rsidRPr="00252ECF" w:rsidTr="007422FC">
        <w:tc>
          <w:tcPr>
            <w:tcW w:w="2943" w:type="dxa"/>
          </w:tcPr>
          <w:p w:rsidR="005D61BB" w:rsidRPr="006708C6" w:rsidRDefault="005D61BB" w:rsidP="007422FC">
            <w:r>
              <w:t>R</w:t>
            </w:r>
            <w:r w:rsidRPr="006708C6">
              <w:t>evision conference</w:t>
            </w:r>
          </w:p>
          <w:p w:rsidR="005D61BB" w:rsidRPr="006708C6" w:rsidRDefault="005D61BB" w:rsidP="007422FC"/>
        </w:tc>
        <w:tc>
          <w:tcPr>
            <w:tcW w:w="2552" w:type="dxa"/>
          </w:tcPr>
          <w:p w:rsidR="005D61BB" w:rsidRPr="006708C6" w:rsidRDefault="005D61BB" w:rsidP="007422FC">
            <w:r w:rsidRPr="006708C6">
              <w:t>KS 3</w:t>
            </w:r>
          </w:p>
        </w:tc>
        <w:tc>
          <w:tcPr>
            <w:tcW w:w="1276" w:type="dxa"/>
          </w:tcPr>
          <w:p w:rsidR="005D61BB" w:rsidRPr="006708C6" w:rsidRDefault="005D61BB" w:rsidP="007422FC">
            <w:r w:rsidRPr="006708C6">
              <w:t>100+</w:t>
            </w:r>
          </w:p>
        </w:tc>
        <w:tc>
          <w:tcPr>
            <w:tcW w:w="4252" w:type="dxa"/>
          </w:tcPr>
          <w:p w:rsidR="005D61BB" w:rsidRPr="006708C6" w:rsidRDefault="005D61BB" w:rsidP="007422FC">
            <w:pPr>
              <w:rPr>
                <w:color w:val="000000"/>
              </w:rPr>
            </w:pPr>
            <w:r>
              <w:rPr>
                <w:color w:val="000000"/>
              </w:rPr>
              <w:t>Participants</w:t>
            </w:r>
            <w:r w:rsidRPr="006708C6">
              <w:rPr>
                <w:color w:val="000000"/>
              </w:rPr>
              <w:t xml:space="preserve"> attend sessions on learning styles, revision techniques, </w:t>
            </w:r>
            <w:proofErr w:type="gramStart"/>
            <w:r w:rsidRPr="006708C6">
              <w:rPr>
                <w:color w:val="000000"/>
              </w:rPr>
              <w:t>exa</w:t>
            </w:r>
            <w:r>
              <w:rPr>
                <w:color w:val="000000"/>
              </w:rPr>
              <w:t>m</w:t>
            </w:r>
            <w:proofErr w:type="gramEnd"/>
            <w:r>
              <w:rPr>
                <w:color w:val="000000"/>
              </w:rPr>
              <w:t xml:space="preserve"> regulations to enable them</w:t>
            </w:r>
            <w:r w:rsidRPr="006708C6">
              <w:rPr>
                <w:color w:val="000000"/>
              </w:rPr>
              <w:t xml:space="preserve"> to fulfil their academic potential. 20% of parents to attend a Revision workshop.</w:t>
            </w:r>
          </w:p>
          <w:p w:rsidR="005D61BB" w:rsidRPr="006708C6" w:rsidRDefault="005D61BB" w:rsidP="007422FC"/>
        </w:tc>
        <w:tc>
          <w:tcPr>
            <w:tcW w:w="3151" w:type="dxa"/>
          </w:tcPr>
          <w:p w:rsidR="005D61BB" w:rsidRPr="006708C6" w:rsidRDefault="005D61BB" w:rsidP="007422FC">
            <w:pPr>
              <w:rPr>
                <w:color w:val="000000"/>
              </w:rPr>
            </w:pPr>
            <w:r w:rsidRPr="006708C6">
              <w:rPr>
                <w:color w:val="000000"/>
              </w:rPr>
              <w:t>Lyn Howells</w:t>
            </w:r>
            <w:r>
              <w:rPr>
                <w:color w:val="000000"/>
              </w:rPr>
              <w:t xml:space="preserve"> and various secondary schools</w:t>
            </w:r>
          </w:p>
          <w:p w:rsidR="005D61BB" w:rsidRPr="00564B32" w:rsidRDefault="005D61BB" w:rsidP="007422FC"/>
        </w:tc>
      </w:tr>
      <w:tr w:rsidR="005D61BB" w:rsidRPr="00252ECF" w:rsidTr="007422FC">
        <w:tc>
          <w:tcPr>
            <w:tcW w:w="2943" w:type="dxa"/>
          </w:tcPr>
          <w:p w:rsidR="005D61BB" w:rsidRPr="00CB1C76" w:rsidRDefault="005D61BB" w:rsidP="007422FC">
            <w:r w:rsidRPr="00CB1C76">
              <w:t>Business project</w:t>
            </w:r>
          </w:p>
          <w:p w:rsidR="005D61BB" w:rsidRPr="00CB1C76" w:rsidRDefault="005D61BB" w:rsidP="007422FC"/>
        </w:tc>
        <w:tc>
          <w:tcPr>
            <w:tcW w:w="2552" w:type="dxa"/>
          </w:tcPr>
          <w:p w:rsidR="005D61BB" w:rsidRPr="00CB1C76" w:rsidRDefault="005D61BB" w:rsidP="007422FC">
            <w:pPr>
              <w:rPr>
                <w:color w:val="000000"/>
              </w:rPr>
            </w:pPr>
            <w:r w:rsidRPr="00CB1C76">
              <w:rPr>
                <w:color w:val="000000"/>
              </w:rPr>
              <w:lastRenderedPageBreak/>
              <w:t>KS3/4</w:t>
            </w:r>
          </w:p>
          <w:p w:rsidR="005D61BB" w:rsidRPr="00CB1C76" w:rsidRDefault="005D61BB" w:rsidP="007422FC"/>
        </w:tc>
        <w:tc>
          <w:tcPr>
            <w:tcW w:w="1276" w:type="dxa"/>
          </w:tcPr>
          <w:p w:rsidR="005D61BB" w:rsidRPr="00CB1C76" w:rsidRDefault="005D61BB" w:rsidP="007422FC">
            <w:pPr>
              <w:rPr>
                <w:color w:val="000000"/>
              </w:rPr>
            </w:pPr>
            <w:r w:rsidRPr="00CB1C76">
              <w:rPr>
                <w:color w:val="000000"/>
              </w:rPr>
              <w:lastRenderedPageBreak/>
              <w:t>60</w:t>
            </w:r>
          </w:p>
          <w:p w:rsidR="005D61BB" w:rsidRPr="00CB1C76" w:rsidRDefault="005D61BB" w:rsidP="007422FC"/>
        </w:tc>
        <w:tc>
          <w:tcPr>
            <w:tcW w:w="4252" w:type="dxa"/>
          </w:tcPr>
          <w:p w:rsidR="005D61BB" w:rsidRPr="00CB1C76" w:rsidRDefault="005D61BB" w:rsidP="007422FC">
            <w:pPr>
              <w:rPr>
                <w:color w:val="000000"/>
              </w:rPr>
            </w:pPr>
            <w:r w:rsidRPr="00CB1C76">
              <w:rPr>
                <w:color w:val="000000"/>
              </w:rPr>
              <w:lastRenderedPageBreak/>
              <w:t xml:space="preserve">Participants learn about business by overcoming problems.  25% to progress </w:t>
            </w:r>
            <w:r w:rsidRPr="00CB1C76">
              <w:rPr>
                <w:color w:val="000000"/>
              </w:rPr>
              <w:lastRenderedPageBreak/>
              <w:t xml:space="preserve">onto 'Trading Place' type activity in academic year 2015-2016 </w:t>
            </w:r>
          </w:p>
          <w:p w:rsidR="005D61BB" w:rsidRPr="00CB1C76" w:rsidRDefault="005D61BB" w:rsidP="007422FC"/>
        </w:tc>
        <w:tc>
          <w:tcPr>
            <w:tcW w:w="3151" w:type="dxa"/>
          </w:tcPr>
          <w:p w:rsidR="005D61BB" w:rsidRPr="00CB1C76" w:rsidRDefault="005D61BB" w:rsidP="007422FC">
            <w:pPr>
              <w:rPr>
                <w:color w:val="000000"/>
              </w:rPr>
            </w:pPr>
            <w:r w:rsidRPr="00CB1C76">
              <w:rPr>
                <w:color w:val="000000"/>
              </w:rPr>
              <w:lastRenderedPageBreak/>
              <w:t>Kay Murray</w:t>
            </w:r>
            <w:r>
              <w:rPr>
                <w:color w:val="000000"/>
              </w:rPr>
              <w:t xml:space="preserve">, and various </w:t>
            </w:r>
            <w:r>
              <w:rPr>
                <w:color w:val="000000"/>
              </w:rPr>
              <w:lastRenderedPageBreak/>
              <w:t>secondary schools</w:t>
            </w:r>
          </w:p>
          <w:p w:rsidR="005D61BB" w:rsidRPr="006708C6" w:rsidRDefault="005D61BB" w:rsidP="007422FC"/>
        </w:tc>
      </w:tr>
      <w:tr w:rsidR="005D61BB" w:rsidRPr="00252ECF" w:rsidTr="007422FC">
        <w:tc>
          <w:tcPr>
            <w:tcW w:w="2943" w:type="dxa"/>
          </w:tcPr>
          <w:p w:rsidR="005D61BB" w:rsidRPr="00AA6150" w:rsidRDefault="005D61BB" w:rsidP="007422FC">
            <w:r w:rsidRPr="00AA6150">
              <w:lastRenderedPageBreak/>
              <w:t xml:space="preserve">OU in Wales ‘Pathways to success in </w:t>
            </w:r>
            <w:proofErr w:type="gramStart"/>
            <w:r w:rsidRPr="00AA6150">
              <w:t>HE</w:t>
            </w:r>
            <w:proofErr w:type="gramEnd"/>
            <w:r w:rsidRPr="00AA6150">
              <w:t xml:space="preserve">’ (PTS) informal learning programme.  </w:t>
            </w:r>
          </w:p>
          <w:p w:rsidR="005D61BB" w:rsidRPr="00F571A6" w:rsidRDefault="005D61BB" w:rsidP="007422FC"/>
        </w:tc>
        <w:tc>
          <w:tcPr>
            <w:tcW w:w="2552" w:type="dxa"/>
          </w:tcPr>
          <w:p w:rsidR="005D61BB" w:rsidRDefault="005D61BB" w:rsidP="007422FC">
            <w:r>
              <w:t>KS5</w:t>
            </w:r>
          </w:p>
        </w:tc>
        <w:tc>
          <w:tcPr>
            <w:tcW w:w="1276" w:type="dxa"/>
          </w:tcPr>
          <w:p w:rsidR="005D61BB" w:rsidRDefault="005D61BB" w:rsidP="007422FC">
            <w:r>
              <w:t>10</w:t>
            </w:r>
          </w:p>
        </w:tc>
        <w:tc>
          <w:tcPr>
            <w:tcW w:w="4252" w:type="dxa"/>
          </w:tcPr>
          <w:p w:rsidR="005D61BB" w:rsidRPr="00A360BB" w:rsidRDefault="005D61BB" w:rsidP="007422FC">
            <w:pPr>
              <w:rPr>
                <w:color w:val="000000"/>
              </w:rPr>
            </w:pPr>
            <w:r w:rsidRPr="00A360BB">
              <w:t>80% raised aspirations and enhanced educational skills</w:t>
            </w:r>
          </w:p>
        </w:tc>
        <w:tc>
          <w:tcPr>
            <w:tcW w:w="3151" w:type="dxa"/>
          </w:tcPr>
          <w:p w:rsidR="005D61BB" w:rsidRPr="00CB1C76" w:rsidRDefault="005D61BB" w:rsidP="007422FC">
            <w:pPr>
              <w:rPr>
                <w:color w:val="000000"/>
              </w:rPr>
            </w:pPr>
            <w:r w:rsidRPr="00AA6150">
              <w:t>OU in Wales</w:t>
            </w:r>
            <w:r>
              <w:t xml:space="preserve">, </w:t>
            </w:r>
            <w:r>
              <w:rPr>
                <w:color w:val="000000"/>
              </w:rPr>
              <w:t>and various secondary schools, CF Clusters</w:t>
            </w:r>
          </w:p>
          <w:p w:rsidR="005D61BB" w:rsidRPr="00CB1C76" w:rsidRDefault="005D61BB" w:rsidP="007422FC"/>
        </w:tc>
      </w:tr>
      <w:tr w:rsidR="005D61BB" w:rsidRPr="00252ECF" w:rsidTr="007422FC">
        <w:tc>
          <w:tcPr>
            <w:tcW w:w="2943" w:type="dxa"/>
          </w:tcPr>
          <w:p w:rsidR="005D61BB" w:rsidRPr="002752B0" w:rsidRDefault="005D61BB" w:rsidP="007422FC">
            <w:pPr>
              <w:rPr>
                <w:color w:val="000000"/>
              </w:rPr>
            </w:pPr>
            <w:r w:rsidRPr="002752B0">
              <w:rPr>
                <w:color w:val="000000"/>
              </w:rPr>
              <w:t>Lego project</w:t>
            </w:r>
          </w:p>
          <w:p w:rsidR="005D61BB" w:rsidRPr="002752B0" w:rsidRDefault="005D61BB" w:rsidP="007422FC"/>
        </w:tc>
        <w:tc>
          <w:tcPr>
            <w:tcW w:w="2552" w:type="dxa"/>
          </w:tcPr>
          <w:p w:rsidR="005D61BB" w:rsidRPr="002752B0" w:rsidRDefault="005D61BB" w:rsidP="007422FC">
            <w:r w:rsidRPr="002752B0">
              <w:t>KS4/5</w:t>
            </w:r>
          </w:p>
        </w:tc>
        <w:tc>
          <w:tcPr>
            <w:tcW w:w="1276" w:type="dxa"/>
          </w:tcPr>
          <w:p w:rsidR="005D61BB" w:rsidRPr="002752B0" w:rsidRDefault="005D61BB" w:rsidP="007422FC">
            <w:r w:rsidRPr="002752B0">
              <w:t>8</w:t>
            </w:r>
          </w:p>
        </w:tc>
        <w:tc>
          <w:tcPr>
            <w:tcW w:w="4252" w:type="dxa"/>
          </w:tcPr>
          <w:p w:rsidR="005D61BB" w:rsidRPr="002752B0" w:rsidRDefault="005D61BB" w:rsidP="007422FC">
            <w:pPr>
              <w:rPr>
                <w:color w:val="000000"/>
              </w:rPr>
            </w:pPr>
            <w:r w:rsidRPr="002752B0">
              <w:rPr>
                <w:color w:val="000000"/>
              </w:rPr>
              <w:t>75% of participant evaluation state that they learned new skills</w:t>
            </w:r>
          </w:p>
          <w:p w:rsidR="005D61BB" w:rsidRPr="002752B0" w:rsidRDefault="005D61BB" w:rsidP="007422FC">
            <w:pPr>
              <w:rPr>
                <w:color w:val="000000"/>
              </w:rPr>
            </w:pPr>
          </w:p>
        </w:tc>
        <w:tc>
          <w:tcPr>
            <w:tcW w:w="3151" w:type="dxa"/>
          </w:tcPr>
          <w:p w:rsidR="005D61BB" w:rsidRPr="00E84636" w:rsidRDefault="005D61BB" w:rsidP="007422FC">
            <w:pPr>
              <w:rPr>
                <w:color w:val="000000"/>
              </w:rPr>
            </w:pPr>
            <w:r w:rsidRPr="002752B0">
              <w:rPr>
                <w:color w:val="000000"/>
              </w:rPr>
              <w:t>Future University, Japan</w:t>
            </w:r>
            <w:r>
              <w:rPr>
                <w:color w:val="000000"/>
              </w:rPr>
              <w:t xml:space="preserve"> </w:t>
            </w:r>
            <w:r>
              <w:t>and various schools</w:t>
            </w:r>
          </w:p>
          <w:p w:rsidR="005D61BB" w:rsidRPr="002752B0" w:rsidRDefault="005D61BB" w:rsidP="007422FC">
            <w:pPr>
              <w:rPr>
                <w:color w:val="000000"/>
              </w:rPr>
            </w:pPr>
          </w:p>
          <w:p w:rsidR="005D61BB" w:rsidRPr="002752B0" w:rsidRDefault="005D61BB" w:rsidP="007422FC">
            <w:pPr>
              <w:rPr>
                <w:color w:val="000000"/>
              </w:rPr>
            </w:pPr>
          </w:p>
        </w:tc>
      </w:tr>
      <w:tr w:rsidR="005D61BB" w:rsidRPr="00252ECF" w:rsidTr="007422FC">
        <w:tc>
          <w:tcPr>
            <w:tcW w:w="2943" w:type="dxa"/>
          </w:tcPr>
          <w:p w:rsidR="005D61BB" w:rsidRPr="00303E7D" w:rsidRDefault="005D61BB" w:rsidP="007422FC">
            <w:pPr>
              <w:rPr>
                <w:color w:val="000000"/>
              </w:rPr>
            </w:pPr>
            <w:r w:rsidRPr="00303E7D">
              <w:rPr>
                <w:color w:val="000000"/>
              </w:rPr>
              <w:t>Debate Day</w:t>
            </w:r>
          </w:p>
          <w:p w:rsidR="005D61BB" w:rsidRPr="00303E7D" w:rsidRDefault="005D61BB" w:rsidP="007422FC">
            <w:pPr>
              <w:rPr>
                <w:color w:val="000000"/>
              </w:rPr>
            </w:pPr>
          </w:p>
        </w:tc>
        <w:tc>
          <w:tcPr>
            <w:tcW w:w="2552" w:type="dxa"/>
          </w:tcPr>
          <w:p w:rsidR="005D61BB" w:rsidRPr="00303E7D" w:rsidRDefault="005D61BB" w:rsidP="007422FC">
            <w:r w:rsidRPr="00303E7D">
              <w:t>KS4/5</w:t>
            </w:r>
          </w:p>
          <w:p w:rsidR="005D61BB" w:rsidRPr="00303E7D" w:rsidRDefault="005D61BB" w:rsidP="007422FC"/>
        </w:tc>
        <w:tc>
          <w:tcPr>
            <w:tcW w:w="1276" w:type="dxa"/>
          </w:tcPr>
          <w:p w:rsidR="005D61BB" w:rsidRPr="00303E7D" w:rsidRDefault="005D61BB" w:rsidP="007422FC">
            <w:r w:rsidRPr="00303E7D">
              <w:t>50</w:t>
            </w:r>
          </w:p>
        </w:tc>
        <w:tc>
          <w:tcPr>
            <w:tcW w:w="4252" w:type="dxa"/>
          </w:tcPr>
          <w:p w:rsidR="005D61BB" w:rsidRPr="00303E7D" w:rsidRDefault="005D61BB" w:rsidP="007422FC">
            <w:pPr>
              <w:rPr>
                <w:color w:val="000000"/>
              </w:rPr>
            </w:pPr>
            <w:r w:rsidRPr="00303E7D">
              <w:rPr>
                <w:color w:val="000000"/>
              </w:rPr>
              <w:t>75% of participant evaluation state that they learned new skills or knowledge on the topic</w:t>
            </w:r>
          </w:p>
          <w:p w:rsidR="005D61BB" w:rsidRPr="00303E7D" w:rsidRDefault="005D61BB" w:rsidP="007422FC">
            <w:pPr>
              <w:rPr>
                <w:color w:val="000000"/>
              </w:rPr>
            </w:pPr>
          </w:p>
        </w:tc>
        <w:tc>
          <w:tcPr>
            <w:tcW w:w="3151" w:type="dxa"/>
          </w:tcPr>
          <w:p w:rsidR="005D61BB" w:rsidRPr="00E84636" w:rsidRDefault="005D61BB" w:rsidP="007422FC">
            <w:pPr>
              <w:rPr>
                <w:color w:val="000000"/>
              </w:rPr>
            </w:pPr>
            <w:r w:rsidRPr="00303E7D">
              <w:rPr>
                <w:color w:val="000000"/>
              </w:rPr>
              <w:t>National Museum of Wales</w:t>
            </w:r>
            <w:r>
              <w:rPr>
                <w:color w:val="000000"/>
              </w:rPr>
              <w:t xml:space="preserve"> </w:t>
            </w:r>
            <w:r>
              <w:t>and various schools</w:t>
            </w:r>
          </w:p>
          <w:p w:rsidR="005D61BB" w:rsidRPr="00303E7D" w:rsidRDefault="005D61BB" w:rsidP="007422FC">
            <w:pPr>
              <w:rPr>
                <w:color w:val="000000"/>
              </w:rPr>
            </w:pPr>
          </w:p>
          <w:p w:rsidR="005D61BB" w:rsidRPr="00303E7D" w:rsidRDefault="005D61BB" w:rsidP="007422FC">
            <w:pPr>
              <w:rPr>
                <w:color w:val="000000"/>
              </w:rPr>
            </w:pPr>
          </w:p>
        </w:tc>
      </w:tr>
      <w:tr w:rsidR="005D61BB" w:rsidRPr="00252ECF" w:rsidTr="007422FC">
        <w:tc>
          <w:tcPr>
            <w:tcW w:w="2943" w:type="dxa"/>
          </w:tcPr>
          <w:p w:rsidR="005D61BB" w:rsidRPr="007344F6" w:rsidRDefault="005D61BB" w:rsidP="007422FC">
            <w:pPr>
              <w:rPr>
                <w:color w:val="000000"/>
              </w:rPr>
            </w:pPr>
            <w:r w:rsidRPr="007344F6">
              <w:rPr>
                <w:color w:val="000000"/>
              </w:rPr>
              <w:t>Meet the Pollinators</w:t>
            </w:r>
          </w:p>
          <w:p w:rsidR="005D61BB" w:rsidRPr="007344F6" w:rsidRDefault="005D61BB" w:rsidP="007422FC">
            <w:pPr>
              <w:rPr>
                <w:color w:val="000000"/>
              </w:rPr>
            </w:pPr>
          </w:p>
        </w:tc>
        <w:tc>
          <w:tcPr>
            <w:tcW w:w="2552" w:type="dxa"/>
          </w:tcPr>
          <w:p w:rsidR="005D61BB" w:rsidRPr="007344F6" w:rsidRDefault="005D61BB" w:rsidP="007422FC">
            <w:pPr>
              <w:rPr>
                <w:color w:val="000000"/>
              </w:rPr>
            </w:pPr>
            <w:r w:rsidRPr="007344F6">
              <w:rPr>
                <w:color w:val="000000"/>
              </w:rPr>
              <w:t>KS4</w:t>
            </w:r>
          </w:p>
          <w:p w:rsidR="005D61BB" w:rsidRPr="007344F6" w:rsidRDefault="005D61BB" w:rsidP="007422FC"/>
        </w:tc>
        <w:tc>
          <w:tcPr>
            <w:tcW w:w="1276" w:type="dxa"/>
          </w:tcPr>
          <w:p w:rsidR="005D61BB" w:rsidRPr="007344F6" w:rsidRDefault="005D61BB" w:rsidP="007422FC">
            <w:r w:rsidRPr="007344F6">
              <w:t>45</w:t>
            </w:r>
          </w:p>
        </w:tc>
        <w:tc>
          <w:tcPr>
            <w:tcW w:w="4252" w:type="dxa"/>
          </w:tcPr>
          <w:p w:rsidR="005D61BB" w:rsidRPr="007344F6" w:rsidRDefault="005D61BB" w:rsidP="007422FC">
            <w:pPr>
              <w:rPr>
                <w:color w:val="000000"/>
              </w:rPr>
            </w:pPr>
            <w:r w:rsidRPr="007344F6">
              <w:rPr>
                <w:color w:val="000000"/>
              </w:rPr>
              <w:t>75% of participant evaluation state that they learned something new about pollinators</w:t>
            </w:r>
          </w:p>
        </w:tc>
        <w:tc>
          <w:tcPr>
            <w:tcW w:w="3151" w:type="dxa"/>
          </w:tcPr>
          <w:p w:rsidR="005D61BB" w:rsidRPr="00E84636" w:rsidRDefault="005D61BB" w:rsidP="007422FC">
            <w:pPr>
              <w:rPr>
                <w:color w:val="000000"/>
              </w:rPr>
            </w:pPr>
            <w:r w:rsidRPr="00303E7D">
              <w:rPr>
                <w:color w:val="000000"/>
              </w:rPr>
              <w:t>National Museum of Wales</w:t>
            </w:r>
            <w:r>
              <w:rPr>
                <w:color w:val="000000"/>
              </w:rPr>
              <w:t xml:space="preserve"> </w:t>
            </w:r>
            <w:r>
              <w:t>and various schools</w:t>
            </w:r>
          </w:p>
          <w:p w:rsidR="005D61BB" w:rsidRPr="00303E7D" w:rsidRDefault="005D61BB" w:rsidP="007422FC">
            <w:pPr>
              <w:rPr>
                <w:color w:val="000000"/>
              </w:rPr>
            </w:pPr>
          </w:p>
          <w:p w:rsidR="005D61BB" w:rsidRPr="00303E7D" w:rsidRDefault="005D61BB" w:rsidP="007422FC">
            <w:pPr>
              <w:rPr>
                <w:color w:val="000000"/>
              </w:rPr>
            </w:pPr>
          </w:p>
        </w:tc>
      </w:tr>
      <w:tr w:rsidR="005D61BB" w:rsidRPr="00252ECF" w:rsidTr="007422FC">
        <w:tc>
          <w:tcPr>
            <w:tcW w:w="2943" w:type="dxa"/>
          </w:tcPr>
          <w:p w:rsidR="005D61BB" w:rsidRPr="008F6D5E" w:rsidRDefault="005D61BB" w:rsidP="007422FC">
            <w:pPr>
              <w:rPr>
                <w:color w:val="000000"/>
              </w:rPr>
            </w:pPr>
            <w:r w:rsidRPr="008F6D5E">
              <w:rPr>
                <w:color w:val="000000"/>
              </w:rPr>
              <w:t>HE STEM project</w:t>
            </w:r>
          </w:p>
          <w:p w:rsidR="005D61BB" w:rsidRPr="008F6D5E" w:rsidRDefault="005D61BB" w:rsidP="007422FC">
            <w:pPr>
              <w:rPr>
                <w:color w:val="000000"/>
              </w:rPr>
            </w:pPr>
          </w:p>
        </w:tc>
        <w:tc>
          <w:tcPr>
            <w:tcW w:w="2552" w:type="dxa"/>
          </w:tcPr>
          <w:p w:rsidR="005D61BB" w:rsidRPr="008F6D5E" w:rsidRDefault="005D61BB" w:rsidP="007422FC">
            <w:pPr>
              <w:rPr>
                <w:color w:val="000000"/>
              </w:rPr>
            </w:pPr>
            <w:r w:rsidRPr="008F6D5E">
              <w:rPr>
                <w:color w:val="000000"/>
              </w:rPr>
              <w:t>KS5 /A Level</w:t>
            </w:r>
          </w:p>
          <w:p w:rsidR="005D61BB" w:rsidRPr="008F6D5E" w:rsidRDefault="005D61BB" w:rsidP="007422FC"/>
        </w:tc>
        <w:tc>
          <w:tcPr>
            <w:tcW w:w="1276" w:type="dxa"/>
          </w:tcPr>
          <w:p w:rsidR="005D61BB" w:rsidRPr="008F6D5E" w:rsidRDefault="005D61BB" w:rsidP="007422FC">
            <w:proofErr w:type="spellStart"/>
            <w:r>
              <w:t>tbc</w:t>
            </w:r>
            <w:proofErr w:type="spellEnd"/>
          </w:p>
        </w:tc>
        <w:tc>
          <w:tcPr>
            <w:tcW w:w="4252" w:type="dxa"/>
          </w:tcPr>
          <w:p w:rsidR="005D61BB" w:rsidRPr="008F6D5E" w:rsidRDefault="005D61BB" w:rsidP="007422FC">
            <w:pPr>
              <w:rPr>
                <w:color w:val="000000"/>
              </w:rPr>
            </w:pPr>
            <w:r w:rsidRPr="008F6D5E">
              <w:rPr>
                <w:color w:val="000000"/>
              </w:rPr>
              <w:t>75% of participants develop communication skills aiding achievement of Gold CREST Award</w:t>
            </w:r>
          </w:p>
          <w:p w:rsidR="005D61BB" w:rsidRPr="008F6D5E" w:rsidRDefault="005D61BB" w:rsidP="007422FC">
            <w:pPr>
              <w:rPr>
                <w:color w:val="000000"/>
              </w:rPr>
            </w:pPr>
          </w:p>
        </w:tc>
        <w:tc>
          <w:tcPr>
            <w:tcW w:w="3151" w:type="dxa"/>
          </w:tcPr>
          <w:p w:rsidR="005D61BB" w:rsidRPr="00E84636" w:rsidRDefault="005D61BB" w:rsidP="007422FC">
            <w:pPr>
              <w:rPr>
                <w:color w:val="000000"/>
              </w:rPr>
            </w:pPr>
            <w:r>
              <w:rPr>
                <w:color w:val="000000"/>
              </w:rPr>
              <w:lastRenderedPageBreak/>
              <w:t xml:space="preserve">Collaboration with STEM Providers &amp; HE Academics </w:t>
            </w:r>
            <w:r>
              <w:t>and various schools</w:t>
            </w:r>
          </w:p>
          <w:p w:rsidR="005D61BB" w:rsidRPr="008F6D5E" w:rsidRDefault="005D61BB" w:rsidP="007422FC">
            <w:pPr>
              <w:rPr>
                <w:color w:val="000000"/>
              </w:rPr>
            </w:pPr>
          </w:p>
        </w:tc>
      </w:tr>
    </w:tbl>
    <w:p w:rsidR="005D61BB" w:rsidRDefault="005D61BB"/>
    <w:p w:rsidR="005D61BB" w:rsidRDefault="005D61BB">
      <w:r>
        <w:br w:type="page"/>
      </w:r>
    </w:p>
    <w:tbl>
      <w:tblPr>
        <w:tblStyle w:val="TableGrid"/>
        <w:tblW w:w="0" w:type="auto"/>
        <w:tblLayout w:type="fixed"/>
        <w:tblLook w:val="04A0"/>
      </w:tblPr>
      <w:tblGrid>
        <w:gridCol w:w="2943"/>
        <w:gridCol w:w="2552"/>
        <w:gridCol w:w="1276"/>
        <w:gridCol w:w="4279"/>
        <w:gridCol w:w="3124"/>
      </w:tblGrid>
      <w:tr w:rsidR="005D61BB" w:rsidTr="007422FC">
        <w:trPr>
          <w:trHeight w:val="311"/>
        </w:trPr>
        <w:tc>
          <w:tcPr>
            <w:tcW w:w="14174" w:type="dxa"/>
            <w:gridSpan w:val="5"/>
            <w:tcBorders>
              <w:top w:val="single" w:sz="4" w:space="0" w:color="auto"/>
              <w:left w:val="single" w:sz="4" w:space="0" w:color="auto"/>
              <w:bottom w:val="single" w:sz="4" w:space="0" w:color="auto"/>
              <w:right w:val="single" w:sz="4" w:space="0" w:color="auto"/>
            </w:tcBorders>
            <w:hideMark/>
          </w:tcPr>
          <w:p w:rsidR="005D61BB" w:rsidRPr="00DE0999" w:rsidRDefault="005D61BB" w:rsidP="005D61BB">
            <w:pPr>
              <w:pStyle w:val="ListParagraph"/>
              <w:numPr>
                <w:ilvl w:val="0"/>
                <w:numId w:val="35"/>
              </w:numPr>
              <w:spacing w:before="0" w:beforeAutospacing="0" w:after="0" w:afterAutospacing="0"/>
              <w:rPr>
                <w:b/>
              </w:rPr>
            </w:pPr>
            <w:r w:rsidRPr="00DE0999">
              <w:rPr>
                <w:b/>
              </w:rPr>
              <w:lastRenderedPageBreak/>
              <w:t>Promoting vocational and employability skills</w:t>
            </w:r>
          </w:p>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Pr="00ED7AD1" w:rsidRDefault="005D61BB">
            <w:pPr>
              <w:rPr>
                <w:b/>
              </w:rPr>
            </w:pPr>
            <w:r w:rsidRPr="00ED7AD1">
              <w:rPr>
                <w:b/>
              </w:rPr>
              <w:t>Project</w:t>
            </w:r>
          </w:p>
          <w:p w:rsidR="005D61BB" w:rsidRDefault="005D61BB"/>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rsidRPr="00DE0999">
              <w:rPr>
                <w:b/>
              </w:rPr>
              <w:t>Cohort</w:t>
            </w:r>
            <w:r>
              <w:t xml:space="preserve">  e.g. Key Stage, Family Learning, 19+</w:t>
            </w:r>
          </w:p>
        </w:tc>
        <w:tc>
          <w:tcPr>
            <w:tcW w:w="1276" w:type="dxa"/>
            <w:tcBorders>
              <w:top w:val="single" w:sz="4" w:space="0" w:color="auto"/>
              <w:left w:val="single" w:sz="4" w:space="0" w:color="auto"/>
              <w:bottom w:val="single" w:sz="4" w:space="0" w:color="auto"/>
              <w:right w:val="single" w:sz="4" w:space="0" w:color="auto"/>
            </w:tcBorders>
            <w:hideMark/>
          </w:tcPr>
          <w:p w:rsidR="005D61BB" w:rsidRPr="00DE0999" w:rsidRDefault="005D61BB">
            <w:pPr>
              <w:rPr>
                <w:b/>
              </w:rPr>
            </w:pPr>
            <w:r w:rsidRPr="00DE0999">
              <w:rPr>
                <w:b/>
              </w:rPr>
              <w:t>Numbers</w:t>
            </w:r>
          </w:p>
        </w:tc>
        <w:tc>
          <w:tcPr>
            <w:tcW w:w="4279" w:type="dxa"/>
            <w:tcBorders>
              <w:top w:val="single" w:sz="4" w:space="0" w:color="auto"/>
              <w:left w:val="single" w:sz="4" w:space="0" w:color="auto"/>
              <w:bottom w:val="single" w:sz="4" w:space="0" w:color="auto"/>
              <w:right w:val="single" w:sz="4" w:space="0" w:color="auto"/>
            </w:tcBorders>
            <w:hideMark/>
          </w:tcPr>
          <w:p w:rsidR="005D61BB" w:rsidRPr="00DE0999" w:rsidRDefault="005D61BB">
            <w:pPr>
              <w:rPr>
                <w:b/>
              </w:rPr>
            </w:pPr>
            <w:r w:rsidRPr="00DE0999">
              <w:rPr>
                <w:b/>
              </w:rPr>
              <w:t>SMART Outcomes</w:t>
            </w:r>
          </w:p>
        </w:tc>
        <w:tc>
          <w:tcPr>
            <w:tcW w:w="3124" w:type="dxa"/>
            <w:tcBorders>
              <w:top w:val="single" w:sz="4" w:space="0" w:color="auto"/>
              <w:left w:val="single" w:sz="4" w:space="0" w:color="auto"/>
              <w:bottom w:val="single" w:sz="4" w:space="0" w:color="auto"/>
              <w:right w:val="single" w:sz="4" w:space="0" w:color="auto"/>
            </w:tcBorders>
            <w:hideMark/>
          </w:tcPr>
          <w:p w:rsidR="005D61BB" w:rsidRPr="00DE0999" w:rsidRDefault="005D61BB">
            <w:pPr>
              <w:rPr>
                <w:b/>
              </w:rPr>
            </w:pPr>
            <w:r w:rsidRPr="00DE0999">
              <w:rPr>
                <w:b/>
              </w:rPr>
              <w:t>Partners</w:t>
            </w:r>
          </w:p>
        </w:tc>
      </w:tr>
      <w:tr w:rsidR="005D61BB" w:rsidTr="007422FC">
        <w:tc>
          <w:tcPr>
            <w:tcW w:w="2943" w:type="dxa"/>
            <w:vMerge w:val="restart"/>
            <w:tcBorders>
              <w:top w:val="single" w:sz="4" w:space="0" w:color="auto"/>
              <w:left w:val="single" w:sz="4" w:space="0" w:color="auto"/>
              <w:bottom w:val="single" w:sz="4" w:space="0" w:color="auto"/>
              <w:right w:val="single" w:sz="4" w:space="0" w:color="auto"/>
            </w:tcBorders>
          </w:tcPr>
          <w:p w:rsidR="005D61BB" w:rsidRDefault="005D61BB">
            <w:r>
              <w:t>Sports Development Placement Students</w:t>
            </w:r>
          </w:p>
          <w:p w:rsidR="005D61BB" w:rsidRDefault="005D61BB"/>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 xml:space="preserve">Level 2/3 </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180</w:t>
            </w:r>
          </w:p>
        </w:tc>
        <w:tc>
          <w:tcPr>
            <w:tcW w:w="4279" w:type="dxa"/>
            <w:tcBorders>
              <w:top w:val="single" w:sz="4" w:space="0" w:color="auto"/>
              <w:left w:val="single" w:sz="4" w:space="0" w:color="auto"/>
              <w:bottom w:val="single" w:sz="4" w:space="0" w:color="auto"/>
              <w:right w:val="single" w:sz="4" w:space="0" w:color="auto"/>
            </w:tcBorders>
            <w:hideMark/>
          </w:tcPr>
          <w:p w:rsidR="005D61BB" w:rsidRDefault="005D61BB">
            <w:r>
              <w:t>180 learners participate in HE and awareness raising activity</w:t>
            </w:r>
          </w:p>
          <w:p w:rsidR="005D61BB" w:rsidRDefault="005D61BB"/>
        </w:tc>
        <w:tc>
          <w:tcPr>
            <w:tcW w:w="3124" w:type="dxa"/>
            <w:vMerge w:val="restart"/>
            <w:tcBorders>
              <w:top w:val="single" w:sz="4" w:space="0" w:color="auto"/>
              <w:left w:val="single" w:sz="4" w:space="0" w:color="auto"/>
              <w:bottom w:val="single" w:sz="4" w:space="0" w:color="auto"/>
              <w:right w:val="single" w:sz="4" w:space="0" w:color="auto"/>
            </w:tcBorders>
            <w:hideMark/>
          </w:tcPr>
          <w:p w:rsidR="005D61BB" w:rsidRDefault="005D61BB">
            <w:proofErr w:type="spellStart"/>
            <w:r>
              <w:t>CollegesWales</w:t>
            </w:r>
            <w:proofErr w:type="spellEnd"/>
          </w:p>
          <w:p w:rsidR="005D61BB" w:rsidRDefault="005D61BB">
            <w:r>
              <w:t>All 6 FE Colleges</w:t>
            </w:r>
          </w:p>
        </w:tc>
      </w:tr>
      <w:tr w:rsidR="005D61BB" w:rsidTr="007422FC">
        <w:tc>
          <w:tcPr>
            <w:tcW w:w="2943" w:type="dxa"/>
            <w:vMerge/>
            <w:tcBorders>
              <w:top w:val="single" w:sz="4" w:space="0" w:color="auto"/>
              <w:left w:val="single" w:sz="4" w:space="0" w:color="auto"/>
              <w:bottom w:val="single" w:sz="4" w:space="0" w:color="auto"/>
              <w:right w:val="single" w:sz="4" w:space="0" w:color="auto"/>
            </w:tcBorders>
            <w:vAlign w:val="center"/>
            <w:hideMark/>
          </w:tcPr>
          <w:p w:rsidR="005D61BB" w:rsidRDefault="005D61BB"/>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Level 6</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5</w:t>
            </w:r>
          </w:p>
        </w:tc>
        <w:tc>
          <w:tcPr>
            <w:tcW w:w="4279" w:type="dxa"/>
            <w:tcBorders>
              <w:top w:val="single" w:sz="4" w:space="0" w:color="auto"/>
              <w:left w:val="single" w:sz="4" w:space="0" w:color="auto"/>
              <w:bottom w:val="single" w:sz="4" w:space="0" w:color="auto"/>
              <w:right w:val="single" w:sz="4" w:space="0" w:color="auto"/>
            </w:tcBorders>
            <w:hideMark/>
          </w:tcPr>
          <w:p w:rsidR="005D61BB" w:rsidRDefault="005D61BB">
            <w:r>
              <w:t>5 learners will complete 140 learning hours improving their employability skills</w:t>
            </w:r>
          </w:p>
          <w:p w:rsidR="005D61BB" w:rsidRDefault="005D61BB"/>
        </w:tc>
        <w:tc>
          <w:tcPr>
            <w:tcW w:w="3124" w:type="dxa"/>
            <w:vMerge/>
            <w:tcBorders>
              <w:top w:val="single" w:sz="4" w:space="0" w:color="auto"/>
              <w:left w:val="single" w:sz="4" w:space="0" w:color="auto"/>
              <w:bottom w:val="single" w:sz="4" w:space="0" w:color="auto"/>
              <w:right w:val="single" w:sz="4" w:space="0" w:color="auto"/>
            </w:tcBorders>
            <w:vAlign w:val="center"/>
            <w:hideMark/>
          </w:tcPr>
          <w:p w:rsidR="005D61BB" w:rsidRDefault="005D61BB"/>
        </w:tc>
      </w:tr>
      <w:tr w:rsidR="005D61BB" w:rsidTr="007422FC">
        <w:tc>
          <w:tcPr>
            <w:tcW w:w="2943" w:type="dxa"/>
            <w:vMerge w:val="restart"/>
            <w:tcBorders>
              <w:top w:val="single" w:sz="4" w:space="0" w:color="auto"/>
              <w:left w:val="single" w:sz="4" w:space="0" w:color="auto"/>
              <w:right w:val="single" w:sz="4" w:space="0" w:color="auto"/>
            </w:tcBorders>
            <w:hideMark/>
          </w:tcPr>
          <w:p w:rsidR="005D61BB" w:rsidRDefault="005D61BB">
            <w:r>
              <w:t>Trading Places</w:t>
            </w:r>
          </w:p>
          <w:p w:rsidR="005D61BB" w:rsidRDefault="005D61BB" w:rsidP="007422FC">
            <w:r>
              <w:br w:type="page"/>
            </w:r>
          </w:p>
        </w:tc>
        <w:tc>
          <w:tcPr>
            <w:tcW w:w="2552" w:type="dxa"/>
            <w:vMerge w:val="restart"/>
            <w:tcBorders>
              <w:top w:val="single" w:sz="4" w:space="0" w:color="auto"/>
              <w:left w:val="single" w:sz="4" w:space="0" w:color="auto"/>
              <w:right w:val="single" w:sz="4" w:space="0" w:color="auto"/>
            </w:tcBorders>
          </w:tcPr>
          <w:p w:rsidR="005D61BB" w:rsidRDefault="005D61BB">
            <w:r>
              <w:t>Level 2/3</w:t>
            </w:r>
          </w:p>
          <w:p w:rsidR="005D61BB" w:rsidRDefault="005D61BB"/>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140</w:t>
            </w:r>
          </w:p>
        </w:tc>
        <w:tc>
          <w:tcPr>
            <w:tcW w:w="4279" w:type="dxa"/>
            <w:tcBorders>
              <w:top w:val="single" w:sz="4" w:space="0" w:color="auto"/>
              <w:left w:val="single" w:sz="4" w:space="0" w:color="auto"/>
              <w:bottom w:val="single" w:sz="4" w:space="0" w:color="auto"/>
              <w:right w:val="single" w:sz="4" w:space="0" w:color="auto"/>
            </w:tcBorders>
            <w:hideMark/>
          </w:tcPr>
          <w:p w:rsidR="005D61BB" w:rsidRDefault="005D61BB">
            <w:r>
              <w:t>40% increase on 2013/2014 applications for Trading Places main event</w:t>
            </w:r>
          </w:p>
          <w:p w:rsidR="005D61BB" w:rsidRDefault="005D61BB">
            <w:r>
              <w:t>30% progression onto main event</w:t>
            </w:r>
          </w:p>
          <w:p w:rsidR="005D61BB" w:rsidRDefault="005D61BB"/>
        </w:tc>
        <w:tc>
          <w:tcPr>
            <w:tcW w:w="3124" w:type="dxa"/>
            <w:vMerge w:val="restart"/>
            <w:tcBorders>
              <w:top w:val="single" w:sz="4" w:space="0" w:color="auto"/>
              <w:left w:val="single" w:sz="4" w:space="0" w:color="auto"/>
              <w:right w:val="single" w:sz="4" w:space="0" w:color="auto"/>
            </w:tcBorders>
            <w:hideMark/>
          </w:tcPr>
          <w:p w:rsidR="005D61BB" w:rsidRDefault="005D61BB">
            <w:r>
              <w:t>All 6 FE Colleges</w:t>
            </w:r>
          </w:p>
          <w:p w:rsidR="005D61BB" w:rsidRDefault="005D61BB">
            <w:r>
              <w:t>3 HEIs</w:t>
            </w:r>
          </w:p>
          <w:p w:rsidR="005D61BB" w:rsidRDefault="005D61BB">
            <w:proofErr w:type="spellStart"/>
            <w:r>
              <w:t>Natwest</w:t>
            </w:r>
            <w:proofErr w:type="spellEnd"/>
          </w:p>
        </w:tc>
      </w:tr>
      <w:tr w:rsidR="005D61BB" w:rsidTr="007422FC">
        <w:tc>
          <w:tcPr>
            <w:tcW w:w="2943" w:type="dxa"/>
            <w:vMerge/>
            <w:tcBorders>
              <w:left w:val="single" w:sz="4" w:space="0" w:color="auto"/>
              <w:bottom w:val="single" w:sz="4" w:space="0" w:color="auto"/>
              <w:right w:val="single" w:sz="4" w:space="0" w:color="auto"/>
            </w:tcBorders>
            <w:vAlign w:val="center"/>
            <w:hideMark/>
          </w:tcPr>
          <w:p w:rsidR="005D61BB" w:rsidRDefault="005D61BB"/>
        </w:tc>
        <w:tc>
          <w:tcPr>
            <w:tcW w:w="2552" w:type="dxa"/>
            <w:vMerge/>
            <w:tcBorders>
              <w:left w:val="single" w:sz="4" w:space="0" w:color="auto"/>
              <w:bottom w:val="single" w:sz="4" w:space="0" w:color="auto"/>
              <w:right w:val="single" w:sz="4" w:space="0" w:color="auto"/>
            </w:tcBorders>
            <w:vAlign w:val="center"/>
            <w:hideMark/>
          </w:tcPr>
          <w:p w:rsidR="005D61BB" w:rsidRDefault="005D61BB"/>
        </w:tc>
        <w:tc>
          <w:tcPr>
            <w:tcW w:w="1276" w:type="dxa"/>
            <w:tcBorders>
              <w:top w:val="single" w:sz="4" w:space="0" w:color="auto"/>
              <w:left w:val="single" w:sz="4" w:space="0" w:color="auto"/>
              <w:bottom w:val="single" w:sz="4" w:space="0" w:color="auto"/>
              <w:right w:val="single" w:sz="4" w:space="0" w:color="auto"/>
            </w:tcBorders>
          </w:tcPr>
          <w:p w:rsidR="005D61BB" w:rsidRDefault="005D61BB">
            <w:r>
              <w:t>42</w:t>
            </w:r>
          </w:p>
          <w:p w:rsidR="005D61BB" w:rsidRDefault="005D61BB"/>
        </w:tc>
        <w:tc>
          <w:tcPr>
            <w:tcW w:w="4279" w:type="dxa"/>
            <w:tcBorders>
              <w:top w:val="single" w:sz="4" w:space="0" w:color="auto"/>
              <w:left w:val="single" w:sz="4" w:space="0" w:color="auto"/>
              <w:bottom w:val="single" w:sz="4" w:space="0" w:color="auto"/>
              <w:right w:val="single" w:sz="4" w:space="0" w:color="auto"/>
            </w:tcBorders>
            <w:hideMark/>
          </w:tcPr>
          <w:p w:rsidR="005D61BB" w:rsidRDefault="005D61BB">
            <w:r>
              <w:t>100% allocation of places</w:t>
            </w:r>
          </w:p>
          <w:p w:rsidR="005D61BB" w:rsidRDefault="005D61BB">
            <w:r>
              <w:t xml:space="preserve">90% to complete experience </w:t>
            </w:r>
          </w:p>
          <w:p w:rsidR="005D61BB" w:rsidRDefault="005D61BB">
            <w:r>
              <w:t>20% positive attitudinal change towards starting a business and or progressing to HE</w:t>
            </w:r>
          </w:p>
          <w:p w:rsidR="005D61BB" w:rsidRDefault="005D61BB"/>
        </w:tc>
        <w:tc>
          <w:tcPr>
            <w:tcW w:w="3124" w:type="dxa"/>
            <w:vMerge/>
            <w:tcBorders>
              <w:left w:val="single" w:sz="4" w:space="0" w:color="auto"/>
              <w:bottom w:val="single" w:sz="4" w:space="0" w:color="auto"/>
              <w:right w:val="single" w:sz="4" w:space="0" w:color="auto"/>
            </w:tcBorders>
            <w:vAlign w:val="center"/>
            <w:hideMark/>
          </w:tcPr>
          <w:p w:rsidR="005D61BB" w:rsidRDefault="005D61BB"/>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t>Active Soles</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KS4</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15</w:t>
            </w:r>
          </w:p>
        </w:tc>
        <w:tc>
          <w:tcPr>
            <w:tcW w:w="4279" w:type="dxa"/>
            <w:tcBorders>
              <w:top w:val="single" w:sz="4" w:space="0" w:color="auto"/>
              <w:left w:val="single" w:sz="4" w:space="0" w:color="auto"/>
              <w:bottom w:val="single" w:sz="4" w:space="0" w:color="auto"/>
              <w:right w:val="single" w:sz="4" w:space="0" w:color="auto"/>
            </w:tcBorders>
            <w:hideMark/>
          </w:tcPr>
          <w:p w:rsidR="005D61BB" w:rsidRPr="00185BBD" w:rsidRDefault="005D61BB" w:rsidP="007422FC">
            <w:r w:rsidRPr="00185BBD">
              <w:t>75% of learners will complete a vocational placement by July 2015</w:t>
            </w:r>
          </w:p>
          <w:p w:rsidR="005D61BB" w:rsidRPr="00185BBD" w:rsidRDefault="005D61BB" w:rsidP="007422FC">
            <w:r w:rsidRPr="00185BBD">
              <w:t xml:space="preserve">75% of learners will attain a vocational </w:t>
            </w:r>
            <w:r w:rsidRPr="00185BBD">
              <w:lastRenderedPageBreak/>
              <w:t>Sports Leaders accreditation</w:t>
            </w:r>
          </w:p>
          <w:p w:rsidR="005D61BB" w:rsidRDefault="005D61BB" w:rsidP="007422FC">
            <w:r w:rsidRPr="000454A1">
              <w:t>100% of learners will interact, shadow and work alongside undergraduate coaches increasing knowledge of pathways available in Sport</w:t>
            </w:r>
            <w:r>
              <w:t>.</w:t>
            </w:r>
          </w:p>
          <w:p w:rsidR="005D61BB" w:rsidRPr="000454A1" w:rsidRDefault="005D61BB" w:rsidP="007422FC"/>
        </w:tc>
        <w:tc>
          <w:tcPr>
            <w:tcW w:w="3124" w:type="dxa"/>
            <w:tcBorders>
              <w:top w:val="single" w:sz="4" w:space="0" w:color="auto"/>
              <w:left w:val="single" w:sz="4" w:space="0" w:color="auto"/>
              <w:bottom w:val="single" w:sz="4" w:space="0" w:color="auto"/>
              <w:right w:val="single" w:sz="4" w:space="0" w:color="auto"/>
            </w:tcBorders>
            <w:hideMark/>
          </w:tcPr>
          <w:p w:rsidR="005D61BB" w:rsidRDefault="005D61BB">
            <w:r w:rsidRPr="000454A1">
              <w:lastRenderedPageBreak/>
              <w:t>Various Cardiff Primary &amp; Secondary Schools</w:t>
            </w:r>
            <w:r>
              <w:t xml:space="preserve">, </w:t>
            </w:r>
            <w:r w:rsidRPr="000454A1">
              <w:t>Cardiff School of Sport (CMU)</w:t>
            </w:r>
            <w:r>
              <w:t xml:space="preserve"> and Sport Cardiff</w:t>
            </w:r>
          </w:p>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lastRenderedPageBreak/>
              <w:t>LAC</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KS4-5</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6</w:t>
            </w:r>
          </w:p>
        </w:tc>
        <w:tc>
          <w:tcPr>
            <w:tcW w:w="4279" w:type="dxa"/>
            <w:tcBorders>
              <w:top w:val="single" w:sz="4" w:space="0" w:color="auto"/>
              <w:left w:val="single" w:sz="4" w:space="0" w:color="auto"/>
              <w:bottom w:val="single" w:sz="4" w:space="0" w:color="auto"/>
              <w:right w:val="single" w:sz="4" w:space="0" w:color="auto"/>
            </w:tcBorders>
            <w:hideMark/>
          </w:tcPr>
          <w:p w:rsidR="005D61BB" w:rsidRPr="000454A1" w:rsidRDefault="005D61BB" w:rsidP="007422FC">
            <w:r w:rsidRPr="000454A1">
              <w:t>Vocational and employability skills promoted through provision of industry and FE/HE taster sessions.  4 taster sessions to be provided by August 2015 related to participant interests</w:t>
            </w:r>
          </w:p>
          <w:p w:rsidR="005D61BB" w:rsidRDefault="005D61BB" w:rsidP="007422FC">
            <w:r w:rsidRPr="000454A1">
              <w:t>50% of participants to attend targeted workshop to highlight differences in financial reward linked to employment pathways of graduates and non-graduates</w:t>
            </w:r>
          </w:p>
          <w:p w:rsidR="005D61BB" w:rsidRPr="000454A1" w:rsidRDefault="005D61BB" w:rsidP="007422FC"/>
        </w:tc>
        <w:tc>
          <w:tcPr>
            <w:tcW w:w="3124" w:type="dxa"/>
            <w:tcBorders>
              <w:top w:val="single" w:sz="4" w:space="0" w:color="auto"/>
              <w:left w:val="single" w:sz="4" w:space="0" w:color="auto"/>
              <w:bottom w:val="single" w:sz="4" w:space="0" w:color="auto"/>
              <w:right w:val="single" w:sz="4" w:space="0" w:color="auto"/>
            </w:tcBorders>
            <w:hideMark/>
          </w:tcPr>
          <w:p w:rsidR="005D61BB" w:rsidRPr="000454A1" w:rsidRDefault="005D61BB" w:rsidP="007422FC">
            <w:r w:rsidRPr="000454A1">
              <w:t>Cardiff Council</w:t>
            </w:r>
            <w:r>
              <w:t xml:space="preserve"> &amp; </w:t>
            </w:r>
            <w:r w:rsidRPr="000454A1">
              <w:t>Cardiff and Vale College</w:t>
            </w:r>
          </w:p>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t>Hospitality</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KS3-4</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16</w:t>
            </w:r>
          </w:p>
        </w:tc>
        <w:tc>
          <w:tcPr>
            <w:tcW w:w="4279" w:type="dxa"/>
            <w:tcBorders>
              <w:top w:val="single" w:sz="4" w:space="0" w:color="auto"/>
              <w:left w:val="single" w:sz="4" w:space="0" w:color="auto"/>
              <w:bottom w:val="single" w:sz="4" w:space="0" w:color="auto"/>
              <w:right w:val="single" w:sz="4" w:space="0" w:color="auto"/>
            </w:tcBorders>
          </w:tcPr>
          <w:p w:rsidR="005D61BB" w:rsidRPr="007D46A0" w:rsidRDefault="005D61BB" w:rsidP="007422FC">
            <w:r w:rsidRPr="00922377">
              <w:t>Vocational and employability skills promoted through provision of industry and FE/HE taster sessions.  1 taster session to be provided by April 2015 related to the Hospitality sector.</w:t>
            </w:r>
            <w:r>
              <w:t xml:space="preserve"> C</w:t>
            </w:r>
            <w:r w:rsidRPr="007D46A0">
              <w:t xml:space="preserve">ourse workshops will dedicate sections of the delivery to employment opportunities.  </w:t>
            </w:r>
          </w:p>
          <w:p w:rsidR="005D61BB" w:rsidRDefault="005D61BB">
            <w:pPr>
              <w:ind w:left="360"/>
            </w:pPr>
          </w:p>
        </w:tc>
        <w:tc>
          <w:tcPr>
            <w:tcW w:w="3124" w:type="dxa"/>
            <w:tcBorders>
              <w:top w:val="single" w:sz="4" w:space="0" w:color="auto"/>
              <w:left w:val="single" w:sz="4" w:space="0" w:color="auto"/>
              <w:bottom w:val="single" w:sz="4" w:space="0" w:color="auto"/>
              <w:right w:val="single" w:sz="4" w:space="0" w:color="auto"/>
            </w:tcBorders>
            <w:hideMark/>
          </w:tcPr>
          <w:p w:rsidR="005D61BB" w:rsidRPr="000454A1" w:rsidRDefault="005D61BB" w:rsidP="007422FC">
            <w:r w:rsidRPr="000454A1">
              <w:t>Cardiff School of Management</w:t>
            </w:r>
            <w:r>
              <w:t xml:space="preserve">, </w:t>
            </w:r>
            <w:r w:rsidRPr="000454A1">
              <w:t>Industry</w:t>
            </w:r>
            <w:r>
              <w:t xml:space="preserve"> and </w:t>
            </w:r>
          </w:p>
          <w:p w:rsidR="005D61BB" w:rsidRPr="00922377" w:rsidRDefault="005D61BB" w:rsidP="007422FC">
            <w:r>
              <w:t>v</w:t>
            </w:r>
            <w:r w:rsidRPr="00922377">
              <w:t>arious High Schools</w:t>
            </w:r>
          </w:p>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t>Complementary Therapies</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KS5 - HE</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15</w:t>
            </w:r>
          </w:p>
        </w:tc>
        <w:tc>
          <w:tcPr>
            <w:tcW w:w="4279" w:type="dxa"/>
            <w:tcBorders>
              <w:top w:val="single" w:sz="4" w:space="0" w:color="auto"/>
              <w:left w:val="single" w:sz="4" w:space="0" w:color="auto"/>
              <w:bottom w:val="single" w:sz="4" w:space="0" w:color="auto"/>
              <w:right w:val="single" w:sz="4" w:space="0" w:color="auto"/>
            </w:tcBorders>
            <w:hideMark/>
          </w:tcPr>
          <w:p w:rsidR="005D61BB" w:rsidRPr="007D46A0" w:rsidRDefault="005D61BB" w:rsidP="007422FC">
            <w:r>
              <w:t xml:space="preserve"> </w:t>
            </w:r>
            <w:r w:rsidRPr="007D46A0">
              <w:t xml:space="preserve">Vocational and employability skills promoted through provision of industry and HE taster sessions.  2 taster </w:t>
            </w:r>
            <w:r w:rsidRPr="007D46A0">
              <w:lastRenderedPageBreak/>
              <w:t>sessions to be provided by June 2015 relating to Complementary Therapies.</w:t>
            </w:r>
          </w:p>
          <w:p w:rsidR="005D61BB" w:rsidRDefault="005D61BB" w:rsidP="00932C50">
            <w:r>
              <w:t>C</w:t>
            </w:r>
            <w:r w:rsidRPr="007D46A0">
              <w:t xml:space="preserve">ourse workshops will dedicate sections of the delivery to employment opportunities.  </w:t>
            </w:r>
          </w:p>
          <w:p w:rsidR="00932C50" w:rsidRPr="007D46A0" w:rsidRDefault="00932C50" w:rsidP="00932C50"/>
        </w:tc>
        <w:tc>
          <w:tcPr>
            <w:tcW w:w="3124" w:type="dxa"/>
            <w:tcBorders>
              <w:top w:val="single" w:sz="4" w:space="0" w:color="auto"/>
              <w:left w:val="single" w:sz="4" w:space="0" w:color="auto"/>
              <w:bottom w:val="single" w:sz="4" w:space="0" w:color="auto"/>
              <w:right w:val="single" w:sz="4" w:space="0" w:color="auto"/>
            </w:tcBorders>
            <w:hideMark/>
          </w:tcPr>
          <w:p w:rsidR="005D61BB" w:rsidRDefault="005D61BB" w:rsidP="007422FC">
            <w:r w:rsidRPr="00220A20">
              <w:lastRenderedPageBreak/>
              <w:t>Michaelston Community College</w:t>
            </w:r>
            <w:r>
              <w:t>, Cardiff School of Health Sciences and Industry</w:t>
            </w:r>
          </w:p>
        </w:tc>
      </w:tr>
      <w:tr w:rsidR="005D61BB" w:rsidTr="007422FC">
        <w:tc>
          <w:tcPr>
            <w:tcW w:w="2943" w:type="dxa"/>
            <w:tcBorders>
              <w:top w:val="single" w:sz="4" w:space="0" w:color="auto"/>
              <w:left w:val="single" w:sz="4" w:space="0" w:color="auto"/>
              <w:bottom w:val="single" w:sz="4" w:space="0" w:color="auto"/>
              <w:right w:val="single" w:sz="4" w:space="0" w:color="auto"/>
            </w:tcBorders>
          </w:tcPr>
          <w:p w:rsidR="005D61BB" w:rsidRDefault="005D61BB">
            <w:r>
              <w:lastRenderedPageBreak/>
              <w:t>JAAPA</w:t>
            </w:r>
          </w:p>
          <w:p w:rsidR="005D61BB" w:rsidRDefault="005D61BB"/>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KS2-4</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3</w:t>
            </w:r>
          </w:p>
        </w:tc>
        <w:tc>
          <w:tcPr>
            <w:tcW w:w="4279" w:type="dxa"/>
            <w:tcBorders>
              <w:top w:val="single" w:sz="4" w:space="0" w:color="auto"/>
              <w:left w:val="single" w:sz="4" w:space="0" w:color="auto"/>
              <w:bottom w:val="single" w:sz="4" w:space="0" w:color="auto"/>
              <w:right w:val="single" w:sz="4" w:space="0" w:color="auto"/>
            </w:tcBorders>
            <w:hideMark/>
          </w:tcPr>
          <w:p w:rsidR="005D61BB" w:rsidRPr="00220A20" w:rsidRDefault="005D61BB" w:rsidP="007422FC">
            <w:r w:rsidRPr="00220A20">
              <w:t xml:space="preserve">100% of learners to work alongside competitive athletes </w:t>
            </w:r>
          </w:p>
          <w:p w:rsidR="005D61BB" w:rsidRDefault="005D61BB" w:rsidP="007422FC">
            <w:r w:rsidRPr="00220A20">
              <w:t>50% of participants to enter a competition</w:t>
            </w:r>
          </w:p>
          <w:p w:rsidR="005D61BB" w:rsidRPr="00220A20" w:rsidRDefault="005D61BB" w:rsidP="007422FC"/>
        </w:tc>
        <w:tc>
          <w:tcPr>
            <w:tcW w:w="3124" w:type="dxa"/>
            <w:tcBorders>
              <w:top w:val="single" w:sz="4" w:space="0" w:color="auto"/>
              <w:left w:val="single" w:sz="4" w:space="0" w:color="auto"/>
              <w:bottom w:val="single" w:sz="4" w:space="0" w:color="auto"/>
              <w:right w:val="single" w:sz="4" w:space="0" w:color="auto"/>
            </w:tcBorders>
          </w:tcPr>
          <w:p w:rsidR="005D61BB" w:rsidRDefault="005D61BB"/>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t>Summer School</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KS3-4</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50</w:t>
            </w:r>
          </w:p>
        </w:tc>
        <w:tc>
          <w:tcPr>
            <w:tcW w:w="4279" w:type="dxa"/>
            <w:tcBorders>
              <w:top w:val="single" w:sz="4" w:space="0" w:color="auto"/>
              <w:left w:val="single" w:sz="4" w:space="0" w:color="auto"/>
              <w:bottom w:val="single" w:sz="4" w:space="0" w:color="auto"/>
              <w:right w:val="single" w:sz="4" w:space="0" w:color="auto"/>
            </w:tcBorders>
          </w:tcPr>
          <w:p w:rsidR="005D61BB" w:rsidRPr="00A32A93" w:rsidRDefault="005D61BB" w:rsidP="007422FC">
            <w:r w:rsidRPr="00A32A93">
              <w:t>Vocational and employability skills promoted through provision of industry and HE taster sessions by July 2015.</w:t>
            </w:r>
          </w:p>
          <w:p w:rsidR="005D61BB" w:rsidRDefault="005D61BB" w:rsidP="007422FC">
            <w:r w:rsidRPr="00A32A93">
              <w:t xml:space="preserve">100% of course workshops will dedicate sections of the delivery to employment opportunities. </w:t>
            </w:r>
          </w:p>
          <w:p w:rsidR="005D61BB" w:rsidRPr="00A32A93" w:rsidRDefault="005D61BB" w:rsidP="007422FC"/>
        </w:tc>
        <w:tc>
          <w:tcPr>
            <w:tcW w:w="3124" w:type="dxa"/>
            <w:tcBorders>
              <w:top w:val="single" w:sz="4" w:space="0" w:color="auto"/>
              <w:left w:val="single" w:sz="4" w:space="0" w:color="auto"/>
              <w:bottom w:val="single" w:sz="4" w:space="0" w:color="auto"/>
              <w:right w:val="single" w:sz="4" w:space="0" w:color="auto"/>
            </w:tcBorders>
          </w:tcPr>
          <w:p w:rsidR="005D61BB" w:rsidRDefault="005D61BB" w:rsidP="007422FC">
            <w:r w:rsidRPr="00600537">
              <w:t>Cardiff School of Health Sciences</w:t>
            </w:r>
            <w:r>
              <w:t>, Cardiff School of Art &amp; Design, Cardiff School of Management, Cardiff School of Sport and Industry</w:t>
            </w:r>
          </w:p>
          <w:p w:rsidR="005D61BB" w:rsidRDefault="005D61BB"/>
        </w:tc>
      </w:tr>
      <w:tr w:rsidR="005D61BB" w:rsidTr="007422FC">
        <w:tc>
          <w:tcPr>
            <w:tcW w:w="2943" w:type="dxa"/>
            <w:tcBorders>
              <w:top w:val="single" w:sz="4" w:space="0" w:color="auto"/>
              <w:left w:val="single" w:sz="4" w:space="0" w:color="auto"/>
              <w:bottom w:val="single" w:sz="4" w:space="0" w:color="auto"/>
              <w:right w:val="single" w:sz="4" w:space="0" w:color="auto"/>
            </w:tcBorders>
          </w:tcPr>
          <w:p w:rsidR="005D61BB" w:rsidRDefault="005D61BB">
            <w:r>
              <w:t>Art &amp; Design</w:t>
            </w:r>
          </w:p>
          <w:p w:rsidR="005D61BB" w:rsidRDefault="005D61BB"/>
          <w:p w:rsidR="005D61BB" w:rsidRDefault="005D61BB"/>
          <w:p w:rsidR="005D61BB" w:rsidRDefault="005D61BB"/>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KS3-4</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12</w:t>
            </w:r>
          </w:p>
        </w:tc>
        <w:tc>
          <w:tcPr>
            <w:tcW w:w="4279" w:type="dxa"/>
            <w:tcBorders>
              <w:top w:val="single" w:sz="4" w:space="0" w:color="auto"/>
              <w:left w:val="single" w:sz="4" w:space="0" w:color="auto"/>
              <w:bottom w:val="single" w:sz="4" w:space="0" w:color="auto"/>
              <w:right w:val="single" w:sz="4" w:space="0" w:color="auto"/>
            </w:tcBorders>
            <w:hideMark/>
          </w:tcPr>
          <w:p w:rsidR="005D61BB" w:rsidRPr="007E5BB2" w:rsidRDefault="005D61BB" w:rsidP="007422FC">
            <w:r>
              <w:t xml:space="preserve"> </w:t>
            </w:r>
            <w:r w:rsidRPr="00E73C85">
              <w:t xml:space="preserve">Vocational and employability skills promoted through provision of industry and HE taster sessions. </w:t>
            </w:r>
            <w:r w:rsidRPr="007E5BB2">
              <w:t>100% of course workshops will dedicate sections of the delivery to employment opportunities.</w:t>
            </w:r>
          </w:p>
        </w:tc>
        <w:tc>
          <w:tcPr>
            <w:tcW w:w="3124" w:type="dxa"/>
            <w:tcBorders>
              <w:top w:val="single" w:sz="4" w:space="0" w:color="auto"/>
              <w:left w:val="single" w:sz="4" w:space="0" w:color="auto"/>
              <w:bottom w:val="single" w:sz="4" w:space="0" w:color="auto"/>
              <w:right w:val="single" w:sz="4" w:space="0" w:color="auto"/>
            </w:tcBorders>
            <w:hideMark/>
          </w:tcPr>
          <w:p w:rsidR="005D61BB" w:rsidRDefault="005D61BB" w:rsidP="007422FC">
            <w:r w:rsidRPr="00E73C85">
              <w:t>Cardiff School of Art &amp; Design</w:t>
            </w:r>
            <w:r>
              <w:t>, Cardiff &amp; the Vale College, Industry and various High Schools</w:t>
            </w:r>
          </w:p>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t>Residential</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KS3-4</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90</w:t>
            </w:r>
          </w:p>
        </w:tc>
        <w:tc>
          <w:tcPr>
            <w:tcW w:w="4279" w:type="dxa"/>
            <w:tcBorders>
              <w:top w:val="single" w:sz="4" w:space="0" w:color="auto"/>
              <w:left w:val="single" w:sz="4" w:space="0" w:color="auto"/>
              <w:bottom w:val="single" w:sz="4" w:space="0" w:color="auto"/>
              <w:right w:val="single" w:sz="4" w:space="0" w:color="auto"/>
            </w:tcBorders>
            <w:hideMark/>
          </w:tcPr>
          <w:p w:rsidR="005D61BB" w:rsidRDefault="005D61BB" w:rsidP="007422FC">
            <w:r w:rsidRPr="000F63CF">
              <w:t xml:space="preserve">100% of course workshops will dedicate sections of the delivery to employment </w:t>
            </w:r>
            <w:r w:rsidRPr="000F63CF">
              <w:lastRenderedPageBreak/>
              <w:t xml:space="preserve">opportunities.  </w:t>
            </w:r>
          </w:p>
          <w:p w:rsidR="005D61BB" w:rsidRPr="000F63CF" w:rsidRDefault="005D61BB" w:rsidP="007422FC"/>
        </w:tc>
        <w:tc>
          <w:tcPr>
            <w:tcW w:w="3124" w:type="dxa"/>
            <w:tcBorders>
              <w:top w:val="single" w:sz="4" w:space="0" w:color="auto"/>
              <w:left w:val="single" w:sz="4" w:space="0" w:color="auto"/>
              <w:bottom w:val="single" w:sz="4" w:space="0" w:color="auto"/>
              <w:right w:val="single" w:sz="4" w:space="0" w:color="auto"/>
            </w:tcBorders>
            <w:hideMark/>
          </w:tcPr>
          <w:p w:rsidR="005D61BB" w:rsidRDefault="005D61BB">
            <w:r w:rsidRPr="00162170">
              <w:lastRenderedPageBreak/>
              <w:t xml:space="preserve">Coleg </w:t>
            </w:r>
            <w:proofErr w:type="spellStart"/>
            <w:r w:rsidRPr="00162170">
              <w:t>Cymraeg</w:t>
            </w:r>
            <w:proofErr w:type="spellEnd"/>
            <w:r>
              <w:t xml:space="preserve"> </w:t>
            </w:r>
            <w:proofErr w:type="spellStart"/>
            <w:r>
              <w:t>Cenedleathol</w:t>
            </w:r>
            <w:proofErr w:type="spellEnd"/>
            <w:r>
              <w:t xml:space="preserve"> and various English and </w:t>
            </w:r>
            <w:r>
              <w:lastRenderedPageBreak/>
              <w:t>welsh medium secondary schools</w:t>
            </w:r>
          </w:p>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lastRenderedPageBreak/>
              <w:t>Transitional &amp; Peer Mentoring</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KS2-5</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240</w:t>
            </w:r>
          </w:p>
        </w:tc>
        <w:tc>
          <w:tcPr>
            <w:tcW w:w="4279" w:type="dxa"/>
            <w:tcBorders>
              <w:top w:val="single" w:sz="4" w:space="0" w:color="auto"/>
              <w:left w:val="single" w:sz="4" w:space="0" w:color="auto"/>
              <w:bottom w:val="single" w:sz="4" w:space="0" w:color="auto"/>
              <w:right w:val="single" w:sz="4" w:space="0" w:color="auto"/>
            </w:tcBorders>
            <w:hideMark/>
          </w:tcPr>
          <w:p w:rsidR="005D61BB" w:rsidRPr="00773F51" w:rsidRDefault="005D61BB" w:rsidP="007422FC">
            <w:r>
              <w:t>30% of learners achieve accreditation by September 20</w:t>
            </w:r>
            <w:r w:rsidRPr="00773F51">
              <w:t>15 demonstrating transf</w:t>
            </w:r>
            <w:r>
              <w:t>erable employability skills/ experience by July ‘</w:t>
            </w:r>
            <w:r w:rsidRPr="00773F51">
              <w:t>15.</w:t>
            </w:r>
          </w:p>
        </w:tc>
        <w:tc>
          <w:tcPr>
            <w:tcW w:w="3124" w:type="dxa"/>
            <w:tcBorders>
              <w:top w:val="single" w:sz="4" w:space="0" w:color="auto"/>
              <w:left w:val="single" w:sz="4" w:space="0" w:color="auto"/>
              <w:bottom w:val="single" w:sz="4" w:space="0" w:color="auto"/>
              <w:right w:val="single" w:sz="4" w:space="0" w:color="auto"/>
            </w:tcBorders>
          </w:tcPr>
          <w:p w:rsidR="005D61BB" w:rsidRDefault="005D61BB" w:rsidP="007422FC"/>
          <w:p w:rsidR="005D61BB" w:rsidRPr="00252ECF" w:rsidRDefault="005D61BB" w:rsidP="007422FC">
            <w:r>
              <w:t>V</w:t>
            </w:r>
            <w:r w:rsidRPr="00252ECF">
              <w:t xml:space="preserve">arious </w:t>
            </w:r>
            <w:r>
              <w:t xml:space="preserve">Primary &amp; </w:t>
            </w:r>
            <w:r w:rsidRPr="00252ECF">
              <w:t>High Schools</w:t>
            </w:r>
          </w:p>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t>Student Mentoring Programme</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KS3-5</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140</w:t>
            </w:r>
          </w:p>
        </w:tc>
        <w:tc>
          <w:tcPr>
            <w:tcW w:w="4279" w:type="dxa"/>
            <w:tcBorders>
              <w:top w:val="single" w:sz="4" w:space="0" w:color="auto"/>
              <w:left w:val="single" w:sz="4" w:space="0" w:color="auto"/>
              <w:bottom w:val="single" w:sz="4" w:space="0" w:color="auto"/>
              <w:right w:val="single" w:sz="4" w:space="0" w:color="auto"/>
            </w:tcBorders>
            <w:hideMark/>
          </w:tcPr>
          <w:p w:rsidR="005D61BB" w:rsidRDefault="005D61BB">
            <w:r>
              <w:t>30% of learners to have set targets to achieve their vocational goal post education by March 2015.</w:t>
            </w:r>
          </w:p>
          <w:p w:rsidR="005D61BB" w:rsidRDefault="005D61BB"/>
        </w:tc>
        <w:tc>
          <w:tcPr>
            <w:tcW w:w="3124" w:type="dxa"/>
            <w:tcBorders>
              <w:top w:val="single" w:sz="4" w:space="0" w:color="auto"/>
              <w:left w:val="single" w:sz="4" w:space="0" w:color="auto"/>
              <w:bottom w:val="single" w:sz="4" w:space="0" w:color="auto"/>
              <w:right w:val="single" w:sz="4" w:space="0" w:color="auto"/>
            </w:tcBorders>
          </w:tcPr>
          <w:p w:rsidR="005D61BB" w:rsidRPr="00252ECF" w:rsidRDefault="005D61BB" w:rsidP="007422FC">
            <w:r>
              <w:t>V</w:t>
            </w:r>
            <w:r w:rsidRPr="00252ECF">
              <w:t>arious High Schools</w:t>
            </w:r>
            <w:r>
              <w:t xml:space="preserve"> </w:t>
            </w:r>
          </w:p>
        </w:tc>
      </w:tr>
      <w:tr w:rsidR="005D61BB" w:rsidTr="007422FC">
        <w:tc>
          <w:tcPr>
            <w:tcW w:w="2943"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Debate Day</w:t>
            </w:r>
          </w:p>
          <w:p w:rsidR="005D61BB" w:rsidRDefault="005D61BB">
            <w:pPr>
              <w:rPr>
                <w:color w:val="000000"/>
              </w:rPr>
            </w:pPr>
          </w:p>
        </w:tc>
        <w:tc>
          <w:tcPr>
            <w:tcW w:w="2552" w:type="dxa"/>
            <w:tcBorders>
              <w:top w:val="single" w:sz="4" w:space="0" w:color="auto"/>
              <w:left w:val="single" w:sz="4" w:space="0" w:color="auto"/>
              <w:bottom w:val="single" w:sz="4" w:space="0" w:color="auto"/>
              <w:right w:val="single" w:sz="4" w:space="0" w:color="auto"/>
            </w:tcBorders>
          </w:tcPr>
          <w:p w:rsidR="005D61BB" w:rsidRDefault="005D61BB">
            <w:r>
              <w:t>KS4/5</w:t>
            </w:r>
          </w:p>
          <w:p w:rsidR="005D61BB" w:rsidRDefault="005D61BB"/>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50</w:t>
            </w:r>
          </w:p>
        </w:tc>
        <w:tc>
          <w:tcPr>
            <w:tcW w:w="4279"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75% of participant evaluation state that they learned new skills or knowledge on the topic</w:t>
            </w:r>
          </w:p>
          <w:p w:rsidR="005D61BB" w:rsidRDefault="005D61BB">
            <w:pPr>
              <w:rPr>
                <w:color w:val="000000"/>
              </w:rPr>
            </w:pPr>
          </w:p>
        </w:tc>
        <w:tc>
          <w:tcPr>
            <w:tcW w:w="3124"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 xml:space="preserve">National Museum of Wales </w:t>
            </w:r>
            <w:r>
              <w:t>and v</w:t>
            </w:r>
            <w:r w:rsidRPr="00252ECF">
              <w:t>arious High Schools</w:t>
            </w:r>
          </w:p>
          <w:p w:rsidR="005D61BB" w:rsidRDefault="005D61BB">
            <w:pPr>
              <w:rPr>
                <w:color w:val="000000"/>
              </w:rPr>
            </w:pPr>
          </w:p>
        </w:tc>
      </w:tr>
      <w:tr w:rsidR="005D61BB" w:rsidTr="007422FC">
        <w:tc>
          <w:tcPr>
            <w:tcW w:w="2943"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Astronomy project: science communication  event</w:t>
            </w:r>
          </w:p>
          <w:p w:rsidR="005D61BB" w:rsidRDefault="005D61BB"/>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KS2,3 &amp;4</w:t>
            </w:r>
          </w:p>
        </w:tc>
        <w:tc>
          <w:tcPr>
            <w:tcW w:w="1276" w:type="dxa"/>
            <w:tcBorders>
              <w:top w:val="single" w:sz="4" w:space="0" w:color="auto"/>
              <w:left w:val="single" w:sz="4" w:space="0" w:color="auto"/>
              <w:bottom w:val="single" w:sz="4" w:space="0" w:color="auto"/>
              <w:right w:val="single" w:sz="4" w:space="0" w:color="auto"/>
            </w:tcBorders>
          </w:tcPr>
          <w:p w:rsidR="005D61BB" w:rsidRDefault="005D61BB">
            <w:proofErr w:type="spellStart"/>
            <w:r>
              <w:t>tbc</w:t>
            </w:r>
            <w:proofErr w:type="spellEnd"/>
          </w:p>
        </w:tc>
        <w:tc>
          <w:tcPr>
            <w:tcW w:w="4279"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75% of participant evaluation state that they learnt new skills or knowledge on the topic</w:t>
            </w:r>
          </w:p>
          <w:p w:rsidR="005D61BB" w:rsidRDefault="005D61BB">
            <w:pPr>
              <w:rPr>
                <w:color w:val="000000"/>
              </w:rPr>
            </w:pPr>
          </w:p>
        </w:tc>
        <w:tc>
          <w:tcPr>
            <w:tcW w:w="3124" w:type="dxa"/>
            <w:tcBorders>
              <w:top w:val="single" w:sz="4" w:space="0" w:color="auto"/>
              <w:left w:val="single" w:sz="4" w:space="0" w:color="auto"/>
              <w:bottom w:val="single" w:sz="4" w:space="0" w:color="auto"/>
              <w:right w:val="single" w:sz="4" w:space="0" w:color="auto"/>
            </w:tcBorders>
          </w:tcPr>
          <w:p w:rsidR="005D61BB" w:rsidRDefault="005D61BB" w:rsidP="007422FC">
            <w:pPr>
              <w:rPr>
                <w:color w:val="000000"/>
              </w:rPr>
            </w:pPr>
            <w:r>
              <w:rPr>
                <w:color w:val="000000"/>
              </w:rPr>
              <w:t xml:space="preserve">USW Astronomy </w:t>
            </w:r>
            <w:r>
              <w:t>and v</w:t>
            </w:r>
            <w:r w:rsidRPr="00252ECF">
              <w:t>arious High Schools</w:t>
            </w:r>
          </w:p>
          <w:p w:rsidR="005D61BB" w:rsidRDefault="005D61BB">
            <w:pPr>
              <w:rPr>
                <w:color w:val="000000"/>
              </w:rPr>
            </w:pPr>
          </w:p>
          <w:p w:rsidR="005D61BB" w:rsidRDefault="005D61BB">
            <w:pPr>
              <w:rPr>
                <w:color w:val="000000"/>
              </w:rPr>
            </w:pPr>
          </w:p>
        </w:tc>
      </w:tr>
      <w:tr w:rsidR="005D61BB" w:rsidTr="007422FC">
        <w:tc>
          <w:tcPr>
            <w:tcW w:w="2943"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F1 in Schools</w:t>
            </w:r>
          </w:p>
          <w:p w:rsidR="005D61BB" w:rsidRDefault="005D61BB">
            <w:pPr>
              <w:rPr>
                <w:color w:val="000000"/>
              </w:rPr>
            </w:pPr>
          </w:p>
        </w:tc>
        <w:tc>
          <w:tcPr>
            <w:tcW w:w="2552"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KS2&amp;3, depending on judging sessions</w:t>
            </w:r>
          </w:p>
          <w:p w:rsidR="005D61BB" w:rsidRDefault="005D61BB"/>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30</w:t>
            </w:r>
          </w:p>
        </w:tc>
        <w:tc>
          <w:tcPr>
            <w:tcW w:w="4279"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36 participants have opportunity to apply STEM communication skills</w:t>
            </w:r>
          </w:p>
          <w:p w:rsidR="005D61BB" w:rsidRDefault="005D61BB">
            <w:pPr>
              <w:rPr>
                <w:color w:val="000000"/>
              </w:rPr>
            </w:pPr>
          </w:p>
        </w:tc>
        <w:tc>
          <w:tcPr>
            <w:tcW w:w="3124"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 xml:space="preserve">EESW, F1 in Schools </w:t>
            </w:r>
          </w:p>
          <w:p w:rsidR="005D61BB" w:rsidRDefault="005D61BB">
            <w:pPr>
              <w:rPr>
                <w:color w:val="000000"/>
              </w:rPr>
            </w:pPr>
          </w:p>
        </w:tc>
      </w:tr>
      <w:tr w:rsidR="005D61BB" w:rsidTr="007422FC">
        <w:tc>
          <w:tcPr>
            <w:tcW w:w="2943"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HE STEM project</w:t>
            </w:r>
          </w:p>
          <w:p w:rsidR="005D61BB" w:rsidRDefault="005D61BB">
            <w:pPr>
              <w:rPr>
                <w:color w:val="000000"/>
              </w:rPr>
            </w:pPr>
          </w:p>
        </w:tc>
        <w:tc>
          <w:tcPr>
            <w:tcW w:w="2552"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KS5 /A Level</w:t>
            </w:r>
          </w:p>
          <w:p w:rsidR="005D61BB" w:rsidRDefault="005D61BB"/>
        </w:tc>
        <w:tc>
          <w:tcPr>
            <w:tcW w:w="1276" w:type="dxa"/>
            <w:tcBorders>
              <w:top w:val="single" w:sz="4" w:space="0" w:color="auto"/>
              <w:left w:val="single" w:sz="4" w:space="0" w:color="auto"/>
              <w:bottom w:val="single" w:sz="4" w:space="0" w:color="auto"/>
              <w:right w:val="single" w:sz="4" w:space="0" w:color="auto"/>
            </w:tcBorders>
          </w:tcPr>
          <w:p w:rsidR="005D61BB" w:rsidRDefault="005D61BB">
            <w:proofErr w:type="spellStart"/>
            <w:r>
              <w:t>tbc</w:t>
            </w:r>
            <w:proofErr w:type="spellEnd"/>
          </w:p>
        </w:tc>
        <w:tc>
          <w:tcPr>
            <w:tcW w:w="4279" w:type="dxa"/>
            <w:tcBorders>
              <w:top w:val="single" w:sz="4" w:space="0" w:color="auto"/>
              <w:left w:val="single" w:sz="4" w:space="0" w:color="auto"/>
              <w:bottom w:val="single" w:sz="4" w:space="0" w:color="auto"/>
              <w:right w:val="single" w:sz="4" w:space="0" w:color="auto"/>
            </w:tcBorders>
          </w:tcPr>
          <w:p w:rsidR="005D61BB" w:rsidRDefault="005D61BB" w:rsidP="00A84214">
            <w:pPr>
              <w:rPr>
                <w:color w:val="000000"/>
              </w:rPr>
            </w:pPr>
            <w:r>
              <w:rPr>
                <w:color w:val="000000"/>
              </w:rPr>
              <w:t>75% of participants develop communication skills aiding achievement of Gold CREST Award</w:t>
            </w:r>
          </w:p>
        </w:tc>
        <w:tc>
          <w:tcPr>
            <w:tcW w:w="3124" w:type="dxa"/>
            <w:tcBorders>
              <w:top w:val="single" w:sz="4" w:space="0" w:color="auto"/>
              <w:left w:val="single" w:sz="4" w:space="0" w:color="auto"/>
              <w:bottom w:val="single" w:sz="4" w:space="0" w:color="auto"/>
              <w:right w:val="single" w:sz="4" w:space="0" w:color="auto"/>
            </w:tcBorders>
            <w:hideMark/>
          </w:tcPr>
          <w:p w:rsidR="005D61BB" w:rsidRDefault="005D61BB" w:rsidP="00A84214">
            <w:pPr>
              <w:rPr>
                <w:color w:val="000000"/>
              </w:rPr>
            </w:pPr>
            <w:r>
              <w:rPr>
                <w:color w:val="000000"/>
              </w:rPr>
              <w:t xml:space="preserve">Collaboration with STEM Providers &amp; HE Academics, </w:t>
            </w:r>
            <w:r>
              <w:t>and v</w:t>
            </w:r>
            <w:r w:rsidRPr="00252ECF">
              <w:t>arious High Schools</w:t>
            </w:r>
          </w:p>
        </w:tc>
      </w:tr>
    </w:tbl>
    <w:p w:rsidR="000B17BC" w:rsidRDefault="000B17BC">
      <w:r>
        <w:br w:type="page"/>
      </w:r>
    </w:p>
    <w:tbl>
      <w:tblPr>
        <w:tblStyle w:val="TableGrid"/>
        <w:tblW w:w="0" w:type="auto"/>
        <w:tblLayout w:type="fixed"/>
        <w:tblLook w:val="04A0"/>
      </w:tblPr>
      <w:tblGrid>
        <w:gridCol w:w="2943"/>
        <w:gridCol w:w="2552"/>
        <w:gridCol w:w="1276"/>
        <w:gridCol w:w="4252"/>
        <w:gridCol w:w="3151"/>
      </w:tblGrid>
      <w:tr w:rsidR="005D61BB" w:rsidTr="007422FC">
        <w:trPr>
          <w:trHeight w:val="339"/>
        </w:trPr>
        <w:tc>
          <w:tcPr>
            <w:tcW w:w="14174" w:type="dxa"/>
            <w:gridSpan w:val="5"/>
            <w:tcBorders>
              <w:top w:val="single" w:sz="4" w:space="0" w:color="auto"/>
              <w:left w:val="single" w:sz="4" w:space="0" w:color="auto"/>
              <w:bottom w:val="single" w:sz="4" w:space="0" w:color="auto"/>
              <w:right w:val="single" w:sz="4" w:space="0" w:color="auto"/>
            </w:tcBorders>
            <w:hideMark/>
          </w:tcPr>
          <w:p w:rsidR="005D61BB" w:rsidRPr="00325D53" w:rsidRDefault="005D61BB" w:rsidP="005D61BB">
            <w:pPr>
              <w:pStyle w:val="ListParagraph"/>
              <w:numPr>
                <w:ilvl w:val="0"/>
                <w:numId w:val="35"/>
              </w:numPr>
              <w:spacing w:before="0" w:beforeAutospacing="0" w:after="0" w:afterAutospacing="0"/>
              <w:rPr>
                <w:b/>
              </w:rPr>
            </w:pPr>
            <w:r>
              <w:lastRenderedPageBreak/>
              <w:t xml:space="preserve"> </w:t>
            </w:r>
            <w:r w:rsidRPr="00325D53">
              <w:rPr>
                <w:b/>
              </w:rPr>
              <w:t>Promoting equality of opportunity and inclusive approaches</w:t>
            </w:r>
          </w:p>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Pr="00D4737C" w:rsidRDefault="005D61BB">
            <w:pPr>
              <w:rPr>
                <w:b/>
              </w:rPr>
            </w:pPr>
            <w:r w:rsidRPr="00D4737C">
              <w:rPr>
                <w:b/>
              </w:rPr>
              <w:t>Project</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rsidRPr="00D4737C">
              <w:rPr>
                <w:b/>
              </w:rPr>
              <w:t xml:space="preserve">Cohort </w:t>
            </w:r>
            <w:r>
              <w:t xml:space="preserve"> e.g. Key Stage, Family Learning, 19+</w:t>
            </w:r>
          </w:p>
        </w:tc>
        <w:tc>
          <w:tcPr>
            <w:tcW w:w="1276" w:type="dxa"/>
            <w:tcBorders>
              <w:top w:val="single" w:sz="4" w:space="0" w:color="auto"/>
              <w:left w:val="single" w:sz="4" w:space="0" w:color="auto"/>
              <w:bottom w:val="single" w:sz="4" w:space="0" w:color="auto"/>
              <w:right w:val="single" w:sz="4" w:space="0" w:color="auto"/>
            </w:tcBorders>
            <w:hideMark/>
          </w:tcPr>
          <w:p w:rsidR="005D61BB" w:rsidRPr="00D4737C" w:rsidRDefault="005D61BB">
            <w:pPr>
              <w:rPr>
                <w:b/>
              </w:rPr>
            </w:pPr>
            <w:r w:rsidRPr="00D4737C">
              <w:rPr>
                <w:b/>
              </w:rPr>
              <w:t>Numbers</w:t>
            </w:r>
          </w:p>
        </w:tc>
        <w:tc>
          <w:tcPr>
            <w:tcW w:w="4252" w:type="dxa"/>
            <w:tcBorders>
              <w:top w:val="single" w:sz="4" w:space="0" w:color="auto"/>
              <w:left w:val="single" w:sz="4" w:space="0" w:color="auto"/>
              <w:bottom w:val="single" w:sz="4" w:space="0" w:color="auto"/>
              <w:right w:val="single" w:sz="4" w:space="0" w:color="auto"/>
            </w:tcBorders>
            <w:hideMark/>
          </w:tcPr>
          <w:p w:rsidR="005D61BB" w:rsidRPr="00D4737C" w:rsidRDefault="005D61BB">
            <w:pPr>
              <w:rPr>
                <w:b/>
              </w:rPr>
            </w:pPr>
            <w:r w:rsidRPr="00D4737C">
              <w:rPr>
                <w:b/>
              </w:rPr>
              <w:t>SMART Outcomes</w:t>
            </w:r>
          </w:p>
        </w:tc>
        <w:tc>
          <w:tcPr>
            <w:tcW w:w="3151" w:type="dxa"/>
            <w:tcBorders>
              <w:top w:val="single" w:sz="4" w:space="0" w:color="auto"/>
              <w:left w:val="single" w:sz="4" w:space="0" w:color="auto"/>
              <w:bottom w:val="single" w:sz="4" w:space="0" w:color="auto"/>
              <w:right w:val="single" w:sz="4" w:space="0" w:color="auto"/>
            </w:tcBorders>
            <w:hideMark/>
          </w:tcPr>
          <w:p w:rsidR="005D61BB" w:rsidRPr="00D4737C" w:rsidRDefault="005D61BB">
            <w:pPr>
              <w:rPr>
                <w:b/>
              </w:rPr>
            </w:pPr>
            <w:r w:rsidRPr="00D4737C">
              <w:rPr>
                <w:b/>
              </w:rPr>
              <w:t>Partners</w:t>
            </w:r>
          </w:p>
        </w:tc>
      </w:tr>
      <w:tr w:rsidR="005D61BB" w:rsidTr="007422FC">
        <w:tc>
          <w:tcPr>
            <w:tcW w:w="2943" w:type="dxa"/>
            <w:tcBorders>
              <w:top w:val="single" w:sz="4" w:space="0" w:color="auto"/>
              <w:left w:val="single" w:sz="4" w:space="0" w:color="auto"/>
              <w:bottom w:val="single" w:sz="4" w:space="0" w:color="auto"/>
              <w:right w:val="single" w:sz="4" w:space="0" w:color="auto"/>
            </w:tcBorders>
          </w:tcPr>
          <w:p w:rsidR="005D61BB" w:rsidRDefault="005D61BB">
            <w:r>
              <w:t>Actives Soles</w:t>
            </w:r>
          </w:p>
          <w:p w:rsidR="005D61BB" w:rsidRDefault="005D61BB"/>
          <w:p w:rsidR="005D61BB" w:rsidRDefault="005D61BB"/>
          <w:p w:rsidR="005D61BB" w:rsidRDefault="005D61BB"/>
          <w:p w:rsidR="005D61BB" w:rsidRDefault="005D61BB"/>
          <w:p w:rsidR="005D61BB" w:rsidRDefault="005D61BB"/>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KS2-4</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10</w:t>
            </w:r>
          </w:p>
        </w:tc>
        <w:tc>
          <w:tcPr>
            <w:tcW w:w="4252" w:type="dxa"/>
            <w:tcBorders>
              <w:top w:val="single" w:sz="4" w:space="0" w:color="auto"/>
              <w:left w:val="single" w:sz="4" w:space="0" w:color="auto"/>
              <w:bottom w:val="single" w:sz="4" w:space="0" w:color="auto"/>
              <w:right w:val="single" w:sz="4" w:space="0" w:color="auto"/>
            </w:tcBorders>
          </w:tcPr>
          <w:p w:rsidR="005D61BB" w:rsidRDefault="005D61BB">
            <w:r>
              <w:t xml:space="preserve">100% of KS3-4 participants choosing the inclusive dance placement will engage in inclusive practice training </w:t>
            </w:r>
          </w:p>
          <w:p w:rsidR="005D61BB" w:rsidRDefault="005D61BB"/>
          <w:p w:rsidR="005D61BB" w:rsidRDefault="005D61BB">
            <w:r>
              <w:t>100% of cohort engaging in the inclusive dance workshops have statements of special needs</w:t>
            </w:r>
          </w:p>
          <w:p w:rsidR="005D61BB" w:rsidRDefault="005D61BB"/>
        </w:tc>
        <w:tc>
          <w:tcPr>
            <w:tcW w:w="3151" w:type="dxa"/>
            <w:tcBorders>
              <w:top w:val="single" w:sz="4" w:space="0" w:color="auto"/>
              <w:left w:val="single" w:sz="4" w:space="0" w:color="auto"/>
              <w:bottom w:val="single" w:sz="4" w:space="0" w:color="auto"/>
              <w:right w:val="single" w:sz="4" w:space="0" w:color="auto"/>
            </w:tcBorders>
          </w:tcPr>
          <w:p w:rsidR="005D61BB" w:rsidRDefault="005D61BB">
            <w:r>
              <w:t>Various Cardiff Primary &amp; Secondary Schools</w:t>
            </w:r>
          </w:p>
          <w:p w:rsidR="005D61BB" w:rsidRDefault="005D61BB" w:rsidP="007422FC">
            <w:r>
              <w:t>Cardiff School of Sport (CMU) and Sport Cardiff</w:t>
            </w:r>
          </w:p>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t>LAC</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KS4-5</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6</w:t>
            </w:r>
          </w:p>
        </w:tc>
        <w:tc>
          <w:tcPr>
            <w:tcW w:w="4252" w:type="dxa"/>
            <w:tcBorders>
              <w:top w:val="single" w:sz="4" w:space="0" w:color="auto"/>
              <w:left w:val="single" w:sz="4" w:space="0" w:color="auto"/>
              <w:bottom w:val="single" w:sz="4" w:space="0" w:color="auto"/>
              <w:right w:val="single" w:sz="4" w:space="0" w:color="auto"/>
            </w:tcBorders>
          </w:tcPr>
          <w:p w:rsidR="005D61BB" w:rsidRDefault="005D61BB">
            <w:r>
              <w:t>Engage with 6 participants who are currently in care or at risk of going into care</w:t>
            </w:r>
          </w:p>
          <w:p w:rsidR="005D61BB" w:rsidRDefault="005D61BB"/>
        </w:tc>
        <w:tc>
          <w:tcPr>
            <w:tcW w:w="3151" w:type="dxa"/>
            <w:tcBorders>
              <w:top w:val="single" w:sz="4" w:space="0" w:color="auto"/>
              <w:left w:val="single" w:sz="4" w:space="0" w:color="auto"/>
              <w:bottom w:val="single" w:sz="4" w:space="0" w:color="auto"/>
              <w:right w:val="single" w:sz="4" w:space="0" w:color="auto"/>
            </w:tcBorders>
            <w:hideMark/>
          </w:tcPr>
          <w:p w:rsidR="005D61BB" w:rsidRDefault="005D61BB">
            <w:r>
              <w:t xml:space="preserve">Cardiff Council </w:t>
            </w:r>
          </w:p>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t>Summer School (LAC)</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KS3-4</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2</w:t>
            </w:r>
          </w:p>
        </w:tc>
        <w:tc>
          <w:tcPr>
            <w:tcW w:w="4252" w:type="dxa"/>
            <w:tcBorders>
              <w:top w:val="single" w:sz="4" w:space="0" w:color="auto"/>
              <w:left w:val="single" w:sz="4" w:space="0" w:color="auto"/>
              <w:bottom w:val="single" w:sz="4" w:space="0" w:color="auto"/>
              <w:right w:val="single" w:sz="4" w:space="0" w:color="auto"/>
            </w:tcBorders>
            <w:hideMark/>
          </w:tcPr>
          <w:p w:rsidR="005D61BB" w:rsidRDefault="005D61BB">
            <w:r>
              <w:t>This programme will: Engage with two children in care by July 2015</w:t>
            </w:r>
          </w:p>
        </w:tc>
        <w:tc>
          <w:tcPr>
            <w:tcW w:w="3151" w:type="dxa"/>
            <w:tcBorders>
              <w:top w:val="single" w:sz="4" w:space="0" w:color="auto"/>
              <w:left w:val="single" w:sz="4" w:space="0" w:color="auto"/>
              <w:bottom w:val="single" w:sz="4" w:space="0" w:color="auto"/>
              <w:right w:val="single" w:sz="4" w:space="0" w:color="auto"/>
            </w:tcBorders>
          </w:tcPr>
          <w:p w:rsidR="005D61BB" w:rsidRDefault="005D61BB">
            <w:r>
              <w:t xml:space="preserve">Cardiff School of Health Sciences, Cardiff School of Art &amp; Design, Cardiff School of Management, </w:t>
            </w:r>
          </w:p>
          <w:p w:rsidR="005D61BB" w:rsidRDefault="005D61BB">
            <w:r>
              <w:t>Cardiff School of Sport and</w:t>
            </w:r>
          </w:p>
          <w:p w:rsidR="005D61BB" w:rsidRDefault="005D61BB">
            <w:r>
              <w:t>Industry</w:t>
            </w:r>
          </w:p>
          <w:p w:rsidR="005D61BB" w:rsidRDefault="005D61BB"/>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t>Transitional &amp; Peer Mentoring</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KS2-5</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240</w:t>
            </w:r>
          </w:p>
        </w:tc>
        <w:tc>
          <w:tcPr>
            <w:tcW w:w="4252" w:type="dxa"/>
            <w:tcBorders>
              <w:top w:val="single" w:sz="4" w:space="0" w:color="auto"/>
              <w:left w:val="single" w:sz="4" w:space="0" w:color="auto"/>
              <w:bottom w:val="single" w:sz="4" w:space="0" w:color="auto"/>
              <w:right w:val="single" w:sz="4" w:space="0" w:color="auto"/>
            </w:tcBorders>
            <w:hideMark/>
          </w:tcPr>
          <w:p w:rsidR="005D61BB" w:rsidRDefault="005D61BB">
            <w:r>
              <w:t xml:space="preserve">Engage with 5% of pupils who have reported additional learning need e.g. </w:t>
            </w:r>
            <w:r>
              <w:lastRenderedPageBreak/>
              <w:t>dyslexia</w:t>
            </w:r>
          </w:p>
          <w:p w:rsidR="005D61BB" w:rsidRDefault="005D61BB"/>
        </w:tc>
        <w:tc>
          <w:tcPr>
            <w:tcW w:w="3151" w:type="dxa"/>
            <w:tcBorders>
              <w:top w:val="single" w:sz="4" w:space="0" w:color="auto"/>
              <w:left w:val="single" w:sz="4" w:space="0" w:color="auto"/>
              <w:bottom w:val="single" w:sz="4" w:space="0" w:color="auto"/>
              <w:right w:val="single" w:sz="4" w:space="0" w:color="auto"/>
            </w:tcBorders>
          </w:tcPr>
          <w:p w:rsidR="005D61BB" w:rsidRDefault="005D61BB" w:rsidP="007422FC">
            <w:r>
              <w:lastRenderedPageBreak/>
              <w:t xml:space="preserve">Various Cardiff Primary &amp; </w:t>
            </w:r>
            <w:r>
              <w:lastRenderedPageBreak/>
              <w:t>Secondary Schools</w:t>
            </w:r>
          </w:p>
          <w:p w:rsidR="005D61BB" w:rsidRDefault="005D61BB"/>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lastRenderedPageBreak/>
              <w:t>Student Mentoring Programme</w:t>
            </w:r>
          </w:p>
          <w:p w:rsidR="005D61BB" w:rsidRDefault="005D61BB"/>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KS3-5</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140</w:t>
            </w:r>
          </w:p>
        </w:tc>
        <w:tc>
          <w:tcPr>
            <w:tcW w:w="4252" w:type="dxa"/>
            <w:tcBorders>
              <w:top w:val="single" w:sz="4" w:space="0" w:color="auto"/>
              <w:left w:val="single" w:sz="4" w:space="0" w:color="auto"/>
              <w:bottom w:val="single" w:sz="4" w:space="0" w:color="auto"/>
              <w:right w:val="single" w:sz="4" w:space="0" w:color="auto"/>
            </w:tcBorders>
            <w:hideMark/>
          </w:tcPr>
          <w:p w:rsidR="005D61BB" w:rsidRDefault="005D61BB">
            <w:r>
              <w:t xml:space="preserve">Engage with 6 who are currently in care or at risk of going into care by March 2015. </w:t>
            </w:r>
          </w:p>
          <w:p w:rsidR="005D61BB" w:rsidRDefault="005D61BB">
            <w:r>
              <w:t xml:space="preserve">Engage with 5% of pupils who have reported additional learning need e.g. dyslexia  </w:t>
            </w:r>
          </w:p>
          <w:p w:rsidR="005D61BB" w:rsidRDefault="005D61BB">
            <w:r>
              <w:t xml:space="preserve"> </w:t>
            </w:r>
          </w:p>
        </w:tc>
        <w:tc>
          <w:tcPr>
            <w:tcW w:w="3151" w:type="dxa"/>
            <w:tcBorders>
              <w:top w:val="single" w:sz="4" w:space="0" w:color="auto"/>
              <w:left w:val="single" w:sz="4" w:space="0" w:color="auto"/>
              <w:bottom w:val="single" w:sz="4" w:space="0" w:color="auto"/>
              <w:right w:val="single" w:sz="4" w:space="0" w:color="auto"/>
            </w:tcBorders>
          </w:tcPr>
          <w:p w:rsidR="005D61BB" w:rsidRDefault="005D61BB">
            <w:r>
              <w:t xml:space="preserve">Cardiff School of Health Sciences </w:t>
            </w:r>
          </w:p>
          <w:p w:rsidR="005D61BB" w:rsidRDefault="005D61BB">
            <w:pPr>
              <w:pStyle w:val="ListParagraph"/>
            </w:pPr>
          </w:p>
          <w:p w:rsidR="005D61BB" w:rsidRDefault="005D61BB">
            <w:pPr>
              <w:pStyle w:val="ListParagraph"/>
            </w:pPr>
          </w:p>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t>Discovery Summer School (</w:t>
            </w:r>
            <w:proofErr w:type="spellStart"/>
            <w:r>
              <w:t>Aspergers</w:t>
            </w:r>
            <w:proofErr w:type="spellEnd"/>
            <w:r>
              <w:t>)</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16-19</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30</w:t>
            </w:r>
          </w:p>
        </w:tc>
        <w:tc>
          <w:tcPr>
            <w:tcW w:w="4252" w:type="dxa"/>
            <w:tcBorders>
              <w:top w:val="single" w:sz="4" w:space="0" w:color="auto"/>
              <w:left w:val="single" w:sz="4" w:space="0" w:color="auto"/>
              <w:bottom w:val="single" w:sz="4" w:space="0" w:color="auto"/>
              <w:right w:val="single" w:sz="4" w:space="0" w:color="auto"/>
            </w:tcBorders>
            <w:hideMark/>
          </w:tcPr>
          <w:p w:rsidR="005D61BB" w:rsidRDefault="005D61BB">
            <w:r>
              <w:t>Focussing on social skills in particular, the summer school aims to provide support, information and guidance for young people with Autistic Spectrum Disorders and their families/carers.</w:t>
            </w:r>
          </w:p>
        </w:tc>
        <w:tc>
          <w:tcPr>
            <w:tcW w:w="3151" w:type="dxa"/>
            <w:tcBorders>
              <w:top w:val="single" w:sz="4" w:space="0" w:color="auto"/>
              <w:left w:val="single" w:sz="4" w:space="0" w:color="auto"/>
              <w:bottom w:val="single" w:sz="4" w:space="0" w:color="auto"/>
              <w:right w:val="single" w:sz="4" w:space="0" w:color="auto"/>
            </w:tcBorders>
            <w:hideMark/>
          </w:tcPr>
          <w:p w:rsidR="005D61BB" w:rsidRDefault="005D61BB">
            <w:r>
              <w:t>Internal University Support Teams, Autism Cymru</w:t>
            </w:r>
          </w:p>
          <w:p w:rsidR="005D61BB" w:rsidRDefault="005D61BB">
            <w:r>
              <w:t>National Autistic Society</w:t>
            </w:r>
          </w:p>
          <w:p w:rsidR="005D61BB" w:rsidRDefault="005D61BB">
            <w:r>
              <w:t>Autism Spectrum Connections Cymru</w:t>
            </w:r>
          </w:p>
          <w:p w:rsidR="005D61BB" w:rsidRDefault="005D61BB">
            <w:r>
              <w:t>Wales Autism Centre</w:t>
            </w:r>
          </w:p>
        </w:tc>
      </w:tr>
      <w:tr w:rsidR="005D61BB" w:rsidTr="007422FC">
        <w:tc>
          <w:tcPr>
            <w:tcW w:w="2943" w:type="dxa"/>
            <w:tcBorders>
              <w:top w:val="single" w:sz="4" w:space="0" w:color="auto"/>
              <w:left w:val="single" w:sz="4" w:space="0" w:color="auto"/>
              <w:bottom w:val="single" w:sz="4" w:space="0" w:color="auto"/>
              <w:right w:val="single" w:sz="4" w:space="0" w:color="auto"/>
            </w:tcBorders>
            <w:hideMark/>
          </w:tcPr>
          <w:p w:rsidR="005D61BB" w:rsidRDefault="005D61BB">
            <w:r>
              <w:t>Confident Futures Summer School (children in care)</w:t>
            </w:r>
          </w:p>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16-19</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25</w:t>
            </w:r>
          </w:p>
        </w:tc>
        <w:tc>
          <w:tcPr>
            <w:tcW w:w="4252" w:type="dxa"/>
            <w:tcBorders>
              <w:top w:val="single" w:sz="4" w:space="0" w:color="auto"/>
              <w:left w:val="single" w:sz="4" w:space="0" w:color="auto"/>
              <w:bottom w:val="single" w:sz="4" w:space="0" w:color="auto"/>
              <w:right w:val="single" w:sz="4" w:space="0" w:color="auto"/>
            </w:tcBorders>
            <w:hideMark/>
          </w:tcPr>
          <w:p w:rsidR="005D61BB" w:rsidRDefault="005D61BB">
            <w:r>
              <w:t>Aims to provide young children in care with aspirations primarily supported by information/advice/guidance about going on to Higher Education. Information also provided for accompanying social workers.</w:t>
            </w:r>
          </w:p>
        </w:tc>
        <w:tc>
          <w:tcPr>
            <w:tcW w:w="3151" w:type="dxa"/>
            <w:tcBorders>
              <w:top w:val="single" w:sz="4" w:space="0" w:color="auto"/>
              <w:left w:val="single" w:sz="4" w:space="0" w:color="auto"/>
              <w:bottom w:val="single" w:sz="4" w:space="0" w:color="auto"/>
              <w:right w:val="single" w:sz="4" w:space="0" w:color="auto"/>
            </w:tcBorders>
            <w:hideMark/>
          </w:tcPr>
          <w:p w:rsidR="005D61BB" w:rsidRDefault="005D61BB">
            <w:r>
              <w:t>Internal University Support Teams, Social Workers</w:t>
            </w:r>
          </w:p>
          <w:p w:rsidR="005D61BB" w:rsidRDefault="005D61BB">
            <w:r>
              <w:t>Local Authorities, Looked After Children Teams,</w:t>
            </w:r>
          </w:p>
          <w:p w:rsidR="005D61BB" w:rsidRDefault="005D61BB">
            <w:r>
              <w:t>Leaving Care Teams and</w:t>
            </w:r>
          </w:p>
          <w:p w:rsidR="005D61BB" w:rsidRDefault="005D61BB">
            <w:r>
              <w:t>Voices from Care</w:t>
            </w:r>
          </w:p>
          <w:p w:rsidR="005D61BB" w:rsidRDefault="005D61BB">
            <w:r>
              <w:t>Fostering Network</w:t>
            </w:r>
          </w:p>
        </w:tc>
      </w:tr>
      <w:tr w:rsidR="00E92F26" w:rsidTr="007422FC">
        <w:tc>
          <w:tcPr>
            <w:tcW w:w="2943" w:type="dxa"/>
            <w:tcBorders>
              <w:top w:val="single" w:sz="4" w:space="0" w:color="auto"/>
              <w:left w:val="single" w:sz="4" w:space="0" w:color="auto"/>
              <w:bottom w:val="single" w:sz="4" w:space="0" w:color="auto"/>
              <w:right w:val="single" w:sz="4" w:space="0" w:color="auto"/>
            </w:tcBorders>
            <w:hideMark/>
          </w:tcPr>
          <w:p w:rsidR="00E92F26" w:rsidRDefault="00E92F26">
            <w:r>
              <w:rPr>
                <w:bCs/>
              </w:rPr>
              <w:lastRenderedPageBreak/>
              <w:t>Musicians In Focus VI Evening Classes &amp; Musicians In Focus VI Summer School</w:t>
            </w:r>
          </w:p>
        </w:tc>
        <w:tc>
          <w:tcPr>
            <w:tcW w:w="2552" w:type="dxa"/>
            <w:tcBorders>
              <w:top w:val="single" w:sz="4" w:space="0" w:color="auto"/>
              <w:left w:val="single" w:sz="4" w:space="0" w:color="auto"/>
              <w:bottom w:val="single" w:sz="4" w:space="0" w:color="auto"/>
              <w:right w:val="single" w:sz="4" w:space="0" w:color="auto"/>
            </w:tcBorders>
            <w:hideMark/>
          </w:tcPr>
          <w:p w:rsidR="00E92F26" w:rsidRDefault="00E92F26">
            <w:r>
              <w:rPr>
                <w:bCs/>
              </w:rPr>
              <w:t>KS2-4, 14-19, 19+</w:t>
            </w:r>
          </w:p>
        </w:tc>
        <w:tc>
          <w:tcPr>
            <w:tcW w:w="1276" w:type="dxa"/>
            <w:tcBorders>
              <w:top w:val="single" w:sz="4" w:space="0" w:color="auto"/>
              <w:left w:val="single" w:sz="4" w:space="0" w:color="auto"/>
              <w:bottom w:val="single" w:sz="4" w:space="0" w:color="auto"/>
              <w:right w:val="single" w:sz="4" w:space="0" w:color="auto"/>
            </w:tcBorders>
            <w:hideMark/>
          </w:tcPr>
          <w:p w:rsidR="00E92F26" w:rsidRDefault="00E92F26">
            <w:r>
              <w:t>40</w:t>
            </w:r>
          </w:p>
        </w:tc>
        <w:tc>
          <w:tcPr>
            <w:tcW w:w="4252" w:type="dxa"/>
            <w:tcBorders>
              <w:top w:val="single" w:sz="4" w:space="0" w:color="auto"/>
              <w:left w:val="single" w:sz="4" w:space="0" w:color="auto"/>
              <w:bottom w:val="single" w:sz="4" w:space="0" w:color="auto"/>
              <w:right w:val="single" w:sz="4" w:space="0" w:color="auto"/>
            </w:tcBorders>
          </w:tcPr>
          <w:p w:rsidR="00E92F26" w:rsidRPr="00E92F26" w:rsidRDefault="00E92F26" w:rsidP="007422FC">
            <w:r w:rsidRPr="00E92F26">
              <w:t xml:space="preserve">From September 2014 to July 2015, specialist tutors from RWCMD will deliver a course for visually impaired </w:t>
            </w:r>
            <w:proofErr w:type="gramStart"/>
            <w:r w:rsidRPr="00E92F26">
              <w:t>musicians that enables</w:t>
            </w:r>
            <w:proofErr w:type="gramEnd"/>
            <w:r w:rsidRPr="00E92F26">
              <w:t xml:space="preserve"> participants to develop their musical skills according to their individual aspirations and experience, as well as building their overall confidence within an HE environment. </w:t>
            </w:r>
          </w:p>
        </w:tc>
        <w:tc>
          <w:tcPr>
            <w:tcW w:w="3151" w:type="dxa"/>
            <w:tcBorders>
              <w:top w:val="single" w:sz="4" w:space="0" w:color="auto"/>
              <w:left w:val="single" w:sz="4" w:space="0" w:color="auto"/>
              <w:bottom w:val="single" w:sz="4" w:space="0" w:color="auto"/>
              <w:right w:val="single" w:sz="4" w:space="0" w:color="auto"/>
            </w:tcBorders>
          </w:tcPr>
          <w:p w:rsidR="00E92F26" w:rsidRDefault="00E92F26"/>
        </w:tc>
      </w:tr>
      <w:tr w:rsidR="00E92F26" w:rsidTr="007422FC">
        <w:tc>
          <w:tcPr>
            <w:tcW w:w="2943" w:type="dxa"/>
            <w:tcBorders>
              <w:top w:val="single" w:sz="4" w:space="0" w:color="auto"/>
              <w:left w:val="single" w:sz="4" w:space="0" w:color="auto"/>
              <w:bottom w:val="single" w:sz="4" w:space="0" w:color="auto"/>
              <w:right w:val="single" w:sz="4" w:space="0" w:color="auto"/>
            </w:tcBorders>
          </w:tcPr>
          <w:p w:rsidR="00E92F26" w:rsidRDefault="00E92F26">
            <w:r>
              <w:t xml:space="preserve">LAC </w:t>
            </w:r>
          </w:p>
          <w:p w:rsidR="00E92F26" w:rsidRDefault="00E92F26">
            <w:pPr>
              <w:rPr>
                <w:bCs/>
              </w:rPr>
            </w:pPr>
          </w:p>
        </w:tc>
        <w:tc>
          <w:tcPr>
            <w:tcW w:w="2552" w:type="dxa"/>
            <w:tcBorders>
              <w:top w:val="single" w:sz="4" w:space="0" w:color="auto"/>
              <w:left w:val="single" w:sz="4" w:space="0" w:color="auto"/>
              <w:bottom w:val="single" w:sz="4" w:space="0" w:color="auto"/>
              <w:right w:val="single" w:sz="4" w:space="0" w:color="auto"/>
            </w:tcBorders>
          </w:tcPr>
          <w:p w:rsidR="00E92F26" w:rsidRDefault="00E92F26">
            <w:pPr>
              <w:rPr>
                <w:color w:val="000000"/>
              </w:rPr>
            </w:pPr>
            <w:r>
              <w:rPr>
                <w:color w:val="000000"/>
              </w:rPr>
              <w:t>KS 2,3 &amp; 4</w:t>
            </w:r>
          </w:p>
          <w:p w:rsidR="00E92F26" w:rsidRDefault="00E92F26">
            <w:pPr>
              <w:rPr>
                <w:bCs/>
              </w:rPr>
            </w:pPr>
          </w:p>
        </w:tc>
        <w:tc>
          <w:tcPr>
            <w:tcW w:w="1276" w:type="dxa"/>
            <w:tcBorders>
              <w:top w:val="single" w:sz="4" w:space="0" w:color="auto"/>
              <w:left w:val="single" w:sz="4" w:space="0" w:color="auto"/>
              <w:bottom w:val="single" w:sz="4" w:space="0" w:color="auto"/>
              <w:right w:val="single" w:sz="4" w:space="0" w:color="auto"/>
            </w:tcBorders>
          </w:tcPr>
          <w:p w:rsidR="00E92F26" w:rsidRDefault="00E92F26">
            <w:pPr>
              <w:rPr>
                <w:color w:val="000000"/>
              </w:rPr>
            </w:pPr>
            <w:r>
              <w:rPr>
                <w:color w:val="000000"/>
              </w:rPr>
              <w:t>300</w:t>
            </w:r>
          </w:p>
          <w:p w:rsidR="00E92F26" w:rsidRDefault="00E92F26"/>
        </w:tc>
        <w:tc>
          <w:tcPr>
            <w:tcW w:w="4252" w:type="dxa"/>
            <w:tcBorders>
              <w:top w:val="single" w:sz="4" w:space="0" w:color="auto"/>
              <w:left w:val="single" w:sz="4" w:space="0" w:color="auto"/>
              <w:bottom w:val="single" w:sz="4" w:space="0" w:color="auto"/>
              <w:right w:val="single" w:sz="4" w:space="0" w:color="auto"/>
            </w:tcBorders>
          </w:tcPr>
          <w:p w:rsidR="00E92F26" w:rsidRDefault="00E92F26">
            <w:pPr>
              <w:rPr>
                <w:color w:val="000000"/>
              </w:rPr>
            </w:pPr>
            <w:r>
              <w:rPr>
                <w:color w:val="000000"/>
              </w:rPr>
              <w:t xml:space="preserve">All participants receive First Campus activities in their Letterbox packs. 5% of </w:t>
            </w:r>
            <w:proofErr w:type="gramStart"/>
            <w:r>
              <w:rPr>
                <w:color w:val="000000"/>
              </w:rPr>
              <w:t>participants  to</w:t>
            </w:r>
            <w:proofErr w:type="gramEnd"/>
            <w:r>
              <w:rPr>
                <w:color w:val="000000"/>
              </w:rPr>
              <w:t xml:space="preserve"> attend an open day at the USW for a University experience.  LAC Achievement Awards - opportunity for LAC and their families to visit the university.</w:t>
            </w:r>
          </w:p>
          <w:p w:rsidR="00E92F26" w:rsidRDefault="00E92F26"/>
        </w:tc>
        <w:tc>
          <w:tcPr>
            <w:tcW w:w="3151" w:type="dxa"/>
            <w:tcBorders>
              <w:top w:val="single" w:sz="4" w:space="0" w:color="auto"/>
              <w:left w:val="single" w:sz="4" w:space="0" w:color="auto"/>
              <w:bottom w:val="single" w:sz="4" w:space="0" w:color="auto"/>
              <w:right w:val="single" w:sz="4" w:space="0" w:color="auto"/>
            </w:tcBorders>
          </w:tcPr>
          <w:p w:rsidR="00E92F26" w:rsidRDefault="00E92F26">
            <w:pPr>
              <w:rPr>
                <w:color w:val="000000"/>
              </w:rPr>
            </w:pPr>
            <w:r>
              <w:rPr>
                <w:color w:val="000000"/>
              </w:rPr>
              <w:t>All Local Authorities in South East Wales</w:t>
            </w:r>
          </w:p>
          <w:p w:rsidR="00E92F26" w:rsidRDefault="00E92F26"/>
        </w:tc>
      </w:tr>
      <w:tr w:rsidR="005D61BB" w:rsidTr="007422FC">
        <w:tc>
          <w:tcPr>
            <w:tcW w:w="2943"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br w:type="page"/>
            </w:r>
            <w:r>
              <w:rPr>
                <w:color w:val="000000"/>
              </w:rPr>
              <w:t>Lego project</w:t>
            </w:r>
          </w:p>
          <w:p w:rsidR="005D61BB" w:rsidRDefault="005D61BB"/>
        </w:tc>
        <w:tc>
          <w:tcPr>
            <w:tcW w:w="2552" w:type="dxa"/>
            <w:tcBorders>
              <w:top w:val="single" w:sz="4" w:space="0" w:color="auto"/>
              <w:left w:val="single" w:sz="4" w:space="0" w:color="auto"/>
              <w:bottom w:val="single" w:sz="4" w:space="0" w:color="auto"/>
              <w:right w:val="single" w:sz="4" w:space="0" w:color="auto"/>
            </w:tcBorders>
            <w:hideMark/>
          </w:tcPr>
          <w:p w:rsidR="005D61BB" w:rsidRDefault="005D61BB">
            <w:r>
              <w:t>KS4/5</w:t>
            </w:r>
          </w:p>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8</w:t>
            </w:r>
          </w:p>
        </w:tc>
        <w:tc>
          <w:tcPr>
            <w:tcW w:w="4252"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75% of participant evaluation state that they learned new skills</w:t>
            </w:r>
          </w:p>
          <w:p w:rsidR="005D61BB" w:rsidRDefault="005D61BB">
            <w:pPr>
              <w:rPr>
                <w:color w:val="000000"/>
              </w:rPr>
            </w:pPr>
          </w:p>
        </w:tc>
        <w:tc>
          <w:tcPr>
            <w:tcW w:w="3151" w:type="dxa"/>
            <w:tcBorders>
              <w:top w:val="single" w:sz="4" w:space="0" w:color="auto"/>
              <w:left w:val="single" w:sz="4" w:space="0" w:color="auto"/>
              <w:bottom w:val="single" w:sz="4" w:space="0" w:color="auto"/>
              <w:right w:val="single" w:sz="4" w:space="0" w:color="auto"/>
            </w:tcBorders>
          </w:tcPr>
          <w:p w:rsidR="005D61BB" w:rsidRPr="00E84636" w:rsidRDefault="005D61BB" w:rsidP="007422FC">
            <w:pPr>
              <w:rPr>
                <w:color w:val="000000"/>
              </w:rPr>
            </w:pPr>
            <w:r>
              <w:rPr>
                <w:color w:val="000000"/>
              </w:rPr>
              <w:t xml:space="preserve">Future University, Japan </w:t>
            </w:r>
            <w:r>
              <w:t>and various schools</w:t>
            </w:r>
          </w:p>
          <w:p w:rsidR="005D61BB" w:rsidRDefault="005D61BB">
            <w:pPr>
              <w:rPr>
                <w:color w:val="000000"/>
              </w:rPr>
            </w:pPr>
          </w:p>
          <w:p w:rsidR="005D61BB" w:rsidRDefault="005D61BB">
            <w:pPr>
              <w:rPr>
                <w:color w:val="000000"/>
              </w:rPr>
            </w:pPr>
          </w:p>
        </w:tc>
      </w:tr>
      <w:tr w:rsidR="005D61BB" w:rsidTr="007422FC">
        <w:tc>
          <w:tcPr>
            <w:tcW w:w="2943"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Debate Day</w:t>
            </w:r>
          </w:p>
          <w:p w:rsidR="005D61BB" w:rsidRDefault="005D61BB">
            <w:pPr>
              <w:rPr>
                <w:color w:val="000000"/>
              </w:rPr>
            </w:pPr>
          </w:p>
        </w:tc>
        <w:tc>
          <w:tcPr>
            <w:tcW w:w="2552" w:type="dxa"/>
            <w:tcBorders>
              <w:top w:val="single" w:sz="4" w:space="0" w:color="auto"/>
              <w:left w:val="single" w:sz="4" w:space="0" w:color="auto"/>
              <w:bottom w:val="single" w:sz="4" w:space="0" w:color="auto"/>
              <w:right w:val="single" w:sz="4" w:space="0" w:color="auto"/>
            </w:tcBorders>
          </w:tcPr>
          <w:p w:rsidR="005D61BB" w:rsidRDefault="005D61BB">
            <w:r>
              <w:t>KS4/5</w:t>
            </w:r>
          </w:p>
          <w:p w:rsidR="005D61BB" w:rsidRDefault="005D61BB"/>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50</w:t>
            </w:r>
          </w:p>
        </w:tc>
        <w:tc>
          <w:tcPr>
            <w:tcW w:w="4252"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75% of participant evaluation state that they learned new skills or knowledge on the topic</w:t>
            </w:r>
          </w:p>
          <w:p w:rsidR="005D61BB" w:rsidRDefault="005D61BB">
            <w:pPr>
              <w:rPr>
                <w:color w:val="000000"/>
              </w:rPr>
            </w:pPr>
          </w:p>
        </w:tc>
        <w:tc>
          <w:tcPr>
            <w:tcW w:w="3151" w:type="dxa"/>
            <w:tcBorders>
              <w:top w:val="single" w:sz="4" w:space="0" w:color="auto"/>
              <w:left w:val="single" w:sz="4" w:space="0" w:color="auto"/>
              <w:bottom w:val="single" w:sz="4" w:space="0" w:color="auto"/>
              <w:right w:val="single" w:sz="4" w:space="0" w:color="auto"/>
            </w:tcBorders>
          </w:tcPr>
          <w:p w:rsidR="005D61BB" w:rsidRPr="00E84636" w:rsidRDefault="005D61BB" w:rsidP="007422FC">
            <w:pPr>
              <w:rPr>
                <w:color w:val="000000"/>
              </w:rPr>
            </w:pPr>
            <w:r>
              <w:rPr>
                <w:color w:val="000000"/>
              </w:rPr>
              <w:t xml:space="preserve">National Museum of Wales </w:t>
            </w:r>
            <w:r>
              <w:t>and various schools</w:t>
            </w:r>
          </w:p>
          <w:p w:rsidR="005D61BB" w:rsidRDefault="005D61BB">
            <w:pPr>
              <w:rPr>
                <w:color w:val="000000"/>
              </w:rPr>
            </w:pPr>
          </w:p>
          <w:p w:rsidR="005D61BB" w:rsidRDefault="005D61BB">
            <w:pPr>
              <w:rPr>
                <w:color w:val="000000"/>
              </w:rPr>
            </w:pPr>
          </w:p>
        </w:tc>
      </w:tr>
      <w:tr w:rsidR="005D61BB" w:rsidTr="007422FC">
        <w:tc>
          <w:tcPr>
            <w:tcW w:w="2943"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Meet the Pollinators</w:t>
            </w:r>
          </w:p>
          <w:p w:rsidR="005D61BB" w:rsidRDefault="005D61BB">
            <w:pPr>
              <w:rPr>
                <w:color w:val="000000"/>
              </w:rPr>
            </w:pPr>
          </w:p>
        </w:tc>
        <w:tc>
          <w:tcPr>
            <w:tcW w:w="2552"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KS4</w:t>
            </w:r>
          </w:p>
          <w:p w:rsidR="005D61BB" w:rsidRDefault="005D61BB"/>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45</w:t>
            </w:r>
          </w:p>
        </w:tc>
        <w:tc>
          <w:tcPr>
            <w:tcW w:w="4252" w:type="dxa"/>
            <w:tcBorders>
              <w:top w:val="single" w:sz="4" w:space="0" w:color="auto"/>
              <w:left w:val="single" w:sz="4" w:space="0" w:color="auto"/>
              <w:bottom w:val="single" w:sz="4" w:space="0" w:color="auto"/>
              <w:right w:val="single" w:sz="4" w:space="0" w:color="auto"/>
            </w:tcBorders>
          </w:tcPr>
          <w:p w:rsidR="005D61BB" w:rsidRDefault="005D61BB" w:rsidP="00A457D0">
            <w:pPr>
              <w:rPr>
                <w:color w:val="000000"/>
              </w:rPr>
            </w:pPr>
            <w:r>
              <w:rPr>
                <w:color w:val="000000"/>
              </w:rPr>
              <w:t>75% of participant evaluation state that they learned something new about pollinators</w:t>
            </w:r>
          </w:p>
        </w:tc>
        <w:tc>
          <w:tcPr>
            <w:tcW w:w="3151"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 xml:space="preserve">National Museum of Wales </w:t>
            </w:r>
            <w:r>
              <w:t>and various schools</w:t>
            </w:r>
          </w:p>
          <w:p w:rsidR="005D61BB" w:rsidRDefault="005D61BB">
            <w:pPr>
              <w:rPr>
                <w:color w:val="000000"/>
              </w:rPr>
            </w:pPr>
          </w:p>
        </w:tc>
      </w:tr>
      <w:tr w:rsidR="005D61BB" w:rsidTr="007422FC">
        <w:tc>
          <w:tcPr>
            <w:tcW w:w="2943"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lastRenderedPageBreak/>
              <w:t>F1 in Schools</w:t>
            </w:r>
          </w:p>
          <w:p w:rsidR="005D61BB" w:rsidRDefault="005D61BB">
            <w:pPr>
              <w:rPr>
                <w:color w:val="000000"/>
              </w:rPr>
            </w:pPr>
          </w:p>
        </w:tc>
        <w:tc>
          <w:tcPr>
            <w:tcW w:w="2552"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KS2&amp;3, depending on judging sessions</w:t>
            </w:r>
          </w:p>
          <w:p w:rsidR="005D61BB" w:rsidRDefault="005D61BB"/>
        </w:tc>
        <w:tc>
          <w:tcPr>
            <w:tcW w:w="1276" w:type="dxa"/>
            <w:tcBorders>
              <w:top w:val="single" w:sz="4" w:space="0" w:color="auto"/>
              <w:left w:val="single" w:sz="4" w:space="0" w:color="auto"/>
              <w:bottom w:val="single" w:sz="4" w:space="0" w:color="auto"/>
              <w:right w:val="single" w:sz="4" w:space="0" w:color="auto"/>
            </w:tcBorders>
            <w:hideMark/>
          </w:tcPr>
          <w:p w:rsidR="005D61BB" w:rsidRDefault="005D61BB">
            <w:r>
              <w:t>30</w:t>
            </w:r>
          </w:p>
        </w:tc>
        <w:tc>
          <w:tcPr>
            <w:tcW w:w="4252"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36 participants have opportunity to apply STEM communication skills</w:t>
            </w:r>
          </w:p>
          <w:p w:rsidR="005D61BB" w:rsidRDefault="005D61BB">
            <w:pPr>
              <w:rPr>
                <w:color w:val="000000"/>
              </w:rPr>
            </w:pPr>
          </w:p>
        </w:tc>
        <w:tc>
          <w:tcPr>
            <w:tcW w:w="3151"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 xml:space="preserve">EESW, F1 in Schools </w:t>
            </w:r>
          </w:p>
          <w:p w:rsidR="005D61BB" w:rsidRDefault="005D61BB">
            <w:pPr>
              <w:rPr>
                <w:color w:val="000000"/>
              </w:rPr>
            </w:pPr>
          </w:p>
        </w:tc>
      </w:tr>
      <w:tr w:rsidR="005D61BB" w:rsidTr="007422FC">
        <w:tc>
          <w:tcPr>
            <w:tcW w:w="2943"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HE STEM project</w:t>
            </w:r>
          </w:p>
          <w:p w:rsidR="005D61BB" w:rsidRDefault="005D61BB">
            <w:pPr>
              <w:rPr>
                <w:color w:val="000000"/>
              </w:rPr>
            </w:pPr>
          </w:p>
        </w:tc>
        <w:tc>
          <w:tcPr>
            <w:tcW w:w="2552"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KS5 /A Level</w:t>
            </w:r>
          </w:p>
          <w:p w:rsidR="005D61BB" w:rsidRDefault="005D61BB"/>
        </w:tc>
        <w:tc>
          <w:tcPr>
            <w:tcW w:w="1276" w:type="dxa"/>
            <w:tcBorders>
              <w:top w:val="single" w:sz="4" w:space="0" w:color="auto"/>
              <w:left w:val="single" w:sz="4" w:space="0" w:color="auto"/>
              <w:bottom w:val="single" w:sz="4" w:space="0" w:color="auto"/>
              <w:right w:val="single" w:sz="4" w:space="0" w:color="auto"/>
            </w:tcBorders>
          </w:tcPr>
          <w:p w:rsidR="005D61BB" w:rsidRDefault="005D61BB">
            <w:proofErr w:type="spellStart"/>
            <w:r>
              <w:t>tbc</w:t>
            </w:r>
            <w:proofErr w:type="spellEnd"/>
          </w:p>
        </w:tc>
        <w:tc>
          <w:tcPr>
            <w:tcW w:w="4252" w:type="dxa"/>
            <w:tcBorders>
              <w:top w:val="single" w:sz="4" w:space="0" w:color="auto"/>
              <w:left w:val="single" w:sz="4" w:space="0" w:color="auto"/>
              <w:bottom w:val="single" w:sz="4" w:space="0" w:color="auto"/>
              <w:right w:val="single" w:sz="4" w:space="0" w:color="auto"/>
            </w:tcBorders>
          </w:tcPr>
          <w:p w:rsidR="005D61BB" w:rsidRDefault="005D61BB">
            <w:pPr>
              <w:rPr>
                <w:color w:val="000000"/>
              </w:rPr>
            </w:pPr>
            <w:r>
              <w:rPr>
                <w:color w:val="000000"/>
              </w:rPr>
              <w:t>75% of participants develop communication skills aiding achievement of Gold CREST Award</w:t>
            </w:r>
          </w:p>
          <w:p w:rsidR="005D61BB" w:rsidRDefault="005D61BB">
            <w:pPr>
              <w:rPr>
                <w:color w:val="000000"/>
              </w:rPr>
            </w:pPr>
          </w:p>
        </w:tc>
        <w:tc>
          <w:tcPr>
            <w:tcW w:w="3151" w:type="dxa"/>
            <w:tcBorders>
              <w:top w:val="single" w:sz="4" w:space="0" w:color="auto"/>
              <w:left w:val="single" w:sz="4" w:space="0" w:color="auto"/>
              <w:bottom w:val="single" w:sz="4" w:space="0" w:color="auto"/>
              <w:right w:val="single" w:sz="4" w:space="0" w:color="auto"/>
            </w:tcBorders>
            <w:hideMark/>
          </w:tcPr>
          <w:p w:rsidR="005D61BB" w:rsidRDefault="005D61BB">
            <w:pPr>
              <w:rPr>
                <w:color w:val="000000"/>
              </w:rPr>
            </w:pPr>
            <w:r>
              <w:rPr>
                <w:color w:val="000000"/>
              </w:rPr>
              <w:t>Collaboration with STEM Providers &amp; HE Academics</w:t>
            </w:r>
          </w:p>
        </w:tc>
      </w:tr>
    </w:tbl>
    <w:p w:rsidR="001A2E97" w:rsidRDefault="001A2E97" w:rsidP="001A2E97">
      <w:pPr>
        <w:rPr>
          <w:sz w:val="36"/>
          <w:szCs w:val="36"/>
        </w:rPr>
      </w:pPr>
      <w:r>
        <w:br w:type="page"/>
      </w:r>
    </w:p>
    <w:p w:rsidR="001A2E97" w:rsidRDefault="001A2E97" w:rsidP="001A2E97">
      <w:pPr>
        <w:pStyle w:val="Heading1"/>
        <w:sectPr w:rsidR="001A2E97" w:rsidSect="00262BC5">
          <w:footerReference w:type="default" r:id="rId19"/>
          <w:pgSz w:w="16838" w:h="11906" w:orient="landscape"/>
          <w:pgMar w:top="1440" w:right="1440" w:bottom="1440" w:left="1440" w:header="708" w:footer="708" w:gutter="0"/>
          <w:pgNumType w:start="1"/>
          <w:cols w:space="708"/>
          <w:docGrid w:linePitch="360"/>
        </w:sectPr>
      </w:pPr>
    </w:p>
    <w:p w:rsidR="001A2E97" w:rsidRDefault="001A2E97" w:rsidP="001A2E97">
      <w:pPr>
        <w:pStyle w:val="Heading1"/>
      </w:pPr>
      <w:bookmarkStart w:id="30" w:name="_Toc399152564"/>
      <w:r>
        <w:lastRenderedPageBreak/>
        <w:t>Appendix B</w:t>
      </w:r>
      <w:bookmarkEnd w:id="30"/>
    </w:p>
    <w:p w:rsidR="001A2E97" w:rsidRPr="00F1402B" w:rsidRDefault="001A2E97" w:rsidP="001A2E97">
      <w:pPr>
        <w:autoSpaceDE w:val="0"/>
        <w:autoSpaceDN w:val="0"/>
        <w:adjustRightInd w:val="0"/>
        <w:spacing w:after="0" w:line="240" w:lineRule="auto"/>
        <w:rPr>
          <w:b/>
          <w:bCs/>
          <w:color w:val="000000"/>
          <w:sz w:val="32"/>
          <w:szCs w:val="32"/>
        </w:rPr>
      </w:pPr>
      <w:r w:rsidRPr="0032543D">
        <w:rPr>
          <w:b/>
          <w:bCs/>
          <w:color w:val="000000"/>
          <w:sz w:val="32"/>
          <w:szCs w:val="32"/>
        </w:rPr>
        <w:t xml:space="preserve">Summary </w:t>
      </w:r>
      <w:r>
        <w:rPr>
          <w:b/>
          <w:bCs/>
          <w:color w:val="000000"/>
          <w:sz w:val="32"/>
          <w:szCs w:val="32"/>
        </w:rPr>
        <w:t>of Local Authorit</w:t>
      </w:r>
      <w:r w:rsidRPr="00F1402B">
        <w:rPr>
          <w:b/>
          <w:bCs/>
          <w:color w:val="000000"/>
          <w:sz w:val="32"/>
          <w:szCs w:val="32"/>
        </w:rPr>
        <w:t>ies</w:t>
      </w:r>
      <w:r>
        <w:rPr>
          <w:rStyle w:val="FootnoteReference"/>
          <w:b/>
          <w:bCs/>
          <w:color w:val="000000"/>
          <w:sz w:val="32"/>
          <w:szCs w:val="32"/>
        </w:rPr>
        <w:footnoteReference w:id="1"/>
      </w:r>
    </w:p>
    <w:p w:rsidR="001A2E97" w:rsidRDefault="001A2E97" w:rsidP="001A2E97">
      <w:pPr>
        <w:pStyle w:val="Default"/>
      </w:pPr>
      <w:r w:rsidRPr="008D02BA">
        <w:t xml:space="preserve">South East Wales is made up of the following 10 local authorities: Bridgend, Rhondda Cynon </w:t>
      </w:r>
      <w:proofErr w:type="spellStart"/>
      <w:r w:rsidRPr="008D02BA">
        <w:t>Taf</w:t>
      </w:r>
      <w:proofErr w:type="spellEnd"/>
      <w:r w:rsidRPr="008D02BA">
        <w:t xml:space="preserve">, Merthyr Tydfil, Caerphilly, Blaenau Gwent, Torfaen, Vale of Glamorgan, Monmouthshire, Newport and Cardiff. </w:t>
      </w:r>
    </w:p>
    <w:p w:rsidR="001A2E97" w:rsidRPr="008D02BA" w:rsidRDefault="001A2E97" w:rsidP="001A2E97">
      <w:pPr>
        <w:spacing w:line="240" w:lineRule="auto"/>
      </w:pPr>
      <w:r w:rsidRPr="008D02BA">
        <w:t>The latest headline labour market statistics for South East Wales are generally weaker than those for Wales. Compared to Wales, South East Wales has lower employment and economic inactivity rates and higher unemployment rates.</w:t>
      </w:r>
    </w:p>
    <w:p w:rsidR="001A2E97" w:rsidRDefault="001A2E97" w:rsidP="001A2E97">
      <w:pPr>
        <w:autoSpaceDE w:val="0"/>
        <w:autoSpaceDN w:val="0"/>
        <w:adjustRightInd w:val="0"/>
        <w:spacing w:after="0" w:line="240" w:lineRule="auto"/>
        <w:rPr>
          <w:color w:val="000000"/>
        </w:rPr>
      </w:pPr>
      <w:r w:rsidRPr="0032543D">
        <w:rPr>
          <w:color w:val="000000"/>
        </w:rPr>
        <w:t xml:space="preserve">The following is a high level summary of the data </w:t>
      </w:r>
      <w:r>
        <w:rPr>
          <w:color w:val="000000"/>
        </w:rPr>
        <w:t>in the ten local authorities covering Economy; Health and well-being; Education and skills and Heritage:</w:t>
      </w:r>
    </w:p>
    <w:p w:rsidR="001A2E97" w:rsidRDefault="001A2E97" w:rsidP="001A2E97">
      <w:pPr>
        <w:autoSpaceDE w:val="0"/>
        <w:autoSpaceDN w:val="0"/>
        <w:adjustRightInd w:val="0"/>
        <w:spacing w:after="0" w:line="240" w:lineRule="auto"/>
        <w:rPr>
          <w:color w:val="000000"/>
        </w:rPr>
      </w:pPr>
    </w:p>
    <w:p w:rsidR="001A2E97" w:rsidRPr="00804564" w:rsidRDefault="001A2E97" w:rsidP="001A2E97">
      <w:pPr>
        <w:autoSpaceDE w:val="0"/>
        <w:autoSpaceDN w:val="0"/>
        <w:adjustRightInd w:val="0"/>
        <w:spacing w:after="0" w:line="240" w:lineRule="auto"/>
        <w:rPr>
          <w:b/>
          <w:color w:val="000000"/>
          <w:sz w:val="28"/>
          <w:szCs w:val="28"/>
        </w:rPr>
      </w:pPr>
      <w:r w:rsidRPr="00804564">
        <w:rPr>
          <w:b/>
          <w:color w:val="000000"/>
          <w:sz w:val="28"/>
          <w:szCs w:val="28"/>
        </w:rPr>
        <w:t xml:space="preserve">1. Torfaen. </w:t>
      </w:r>
    </w:p>
    <w:p w:rsidR="001A2E97" w:rsidRPr="0032543D" w:rsidRDefault="001A2E97" w:rsidP="001A2E97">
      <w:pPr>
        <w:autoSpaceDE w:val="0"/>
        <w:autoSpaceDN w:val="0"/>
        <w:adjustRightInd w:val="0"/>
        <w:spacing w:after="0" w:line="240" w:lineRule="auto"/>
        <w:rPr>
          <w:b/>
          <w:color w:val="000000"/>
        </w:rPr>
      </w:pPr>
      <w:r w:rsidRPr="0032543D">
        <w:rPr>
          <w:b/>
          <w:bCs/>
          <w:color w:val="000000"/>
        </w:rPr>
        <w:t xml:space="preserve">Economy </w:t>
      </w:r>
    </w:p>
    <w:p w:rsidR="001A2E97" w:rsidRPr="0032543D" w:rsidRDefault="001A2E97" w:rsidP="001A2E97">
      <w:pPr>
        <w:autoSpaceDE w:val="0"/>
        <w:autoSpaceDN w:val="0"/>
        <w:adjustRightInd w:val="0"/>
        <w:spacing w:after="155" w:line="240" w:lineRule="auto"/>
        <w:rPr>
          <w:color w:val="000000"/>
        </w:rPr>
      </w:pPr>
      <w:r w:rsidRPr="0032543D">
        <w:rPr>
          <w:color w:val="000000"/>
        </w:rPr>
        <w:t xml:space="preserve">In 2012 the employment rate in Torfaen was 63.7 per cent. This was the fourth lowest amongst the 22 Welsh local authorities. The rate fell both over the year and over 2001 (down 1.9 percentage points and 4.6 percentage points respectively). Since 2002 the employment rate has been below the Welsh average. </w:t>
      </w:r>
    </w:p>
    <w:p w:rsidR="001A2E97" w:rsidRPr="0032543D" w:rsidRDefault="001A2E97" w:rsidP="001A2E97">
      <w:pPr>
        <w:autoSpaceDE w:val="0"/>
        <w:autoSpaceDN w:val="0"/>
        <w:adjustRightInd w:val="0"/>
        <w:spacing w:after="155" w:line="240" w:lineRule="auto"/>
        <w:rPr>
          <w:color w:val="000000"/>
        </w:rPr>
      </w:pPr>
      <w:r w:rsidRPr="0032543D">
        <w:rPr>
          <w:color w:val="000000"/>
        </w:rPr>
        <w:t xml:space="preserve">In 2011 GDHI per head in Torfaen stood at £13,127 and was the joint third lowest amongst the 22 Welsh local authorities. Between 1999 and 2011 GDHI per head in Torfaen has been below the Welsh average, with the gap widening slightly over this period. </w:t>
      </w:r>
    </w:p>
    <w:p w:rsidR="001A2E97" w:rsidRPr="0032543D" w:rsidRDefault="001A2E97" w:rsidP="001A2E97">
      <w:pPr>
        <w:autoSpaceDE w:val="0"/>
        <w:autoSpaceDN w:val="0"/>
        <w:adjustRightInd w:val="0"/>
        <w:spacing w:after="155" w:line="240" w:lineRule="auto"/>
        <w:rPr>
          <w:color w:val="000000"/>
        </w:rPr>
      </w:pPr>
      <w:r w:rsidRPr="0032543D">
        <w:rPr>
          <w:color w:val="000000"/>
        </w:rPr>
        <w:t xml:space="preserve">In 2013 average weekly earnings in Torfaen stood at £529. This was the eleventh highest amongst the 22 Welsh local authorities. In 2003, 2008 and 2013 earnings in Torfaen were below the Welsh average, with the gap narrowing </w:t>
      </w:r>
    </w:p>
    <w:p w:rsidR="001A2E97" w:rsidRPr="0032543D" w:rsidRDefault="001A2E97" w:rsidP="001A2E97">
      <w:pPr>
        <w:autoSpaceDE w:val="0"/>
        <w:autoSpaceDN w:val="0"/>
        <w:adjustRightInd w:val="0"/>
        <w:spacing w:after="0" w:line="240" w:lineRule="auto"/>
        <w:rPr>
          <w:color w:val="000000"/>
        </w:rPr>
      </w:pPr>
      <w:r w:rsidRPr="0032543D">
        <w:rPr>
          <w:color w:val="000000"/>
        </w:rPr>
        <w:t xml:space="preserve">In 2012 Torfaen had the ninth highest rate of children living in workless households amongst the Welsh local authorities. The rate fell since 2011 and fell since 2004. The gap between the Wales average has narrowed from being 1.6 percentage points above the Wales average in 2004 to being 0.5 percentage points below the Wales average in 2012. </w:t>
      </w:r>
    </w:p>
    <w:p w:rsidR="001A2E97" w:rsidRPr="0032543D" w:rsidRDefault="001A2E97" w:rsidP="001A2E97">
      <w:pPr>
        <w:autoSpaceDE w:val="0"/>
        <w:autoSpaceDN w:val="0"/>
        <w:adjustRightInd w:val="0"/>
        <w:spacing w:after="0" w:line="240" w:lineRule="auto"/>
        <w:rPr>
          <w:color w:val="000000"/>
        </w:rPr>
      </w:pPr>
    </w:p>
    <w:p w:rsidR="001A2E97" w:rsidRPr="0032543D" w:rsidRDefault="001A2E97" w:rsidP="001A2E97">
      <w:pPr>
        <w:autoSpaceDE w:val="0"/>
        <w:autoSpaceDN w:val="0"/>
        <w:adjustRightInd w:val="0"/>
        <w:spacing w:after="0" w:line="240" w:lineRule="auto"/>
        <w:rPr>
          <w:color w:val="000000"/>
        </w:rPr>
      </w:pPr>
      <w:r w:rsidRPr="0032543D">
        <w:rPr>
          <w:b/>
          <w:bCs/>
          <w:color w:val="000000"/>
        </w:rPr>
        <w:lastRenderedPageBreak/>
        <w:t xml:space="preserve">Health and well-being </w:t>
      </w:r>
    </w:p>
    <w:p w:rsidR="001A2E97" w:rsidRPr="0032543D" w:rsidRDefault="001A2E97" w:rsidP="001A2E97">
      <w:pPr>
        <w:autoSpaceDE w:val="0"/>
        <w:autoSpaceDN w:val="0"/>
        <w:adjustRightInd w:val="0"/>
        <w:spacing w:after="155" w:line="240" w:lineRule="auto"/>
        <w:rPr>
          <w:color w:val="000000"/>
        </w:rPr>
      </w:pPr>
      <w:r w:rsidRPr="0032543D">
        <w:rPr>
          <w:color w:val="000000"/>
        </w:rPr>
        <w:t xml:space="preserve">The percentage of obese adults for 2011&amp;2012 was higher than the Welsh average. </w:t>
      </w:r>
    </w:p>
    <w:p w:rsidR="001A2E97" w:rsidRPr="0032543D" w:rsidRDefault="001A2E97" w:rsidP="001A2E97">
      <w:pPr>
        <w:autoSpaceDE w:val="0"/>
        <w:autoSpaceDN w:val="0"/>
        <w:adjustRightInd w:val="0"/>
        <w:spacing w:after="155" w:line="240" w:lineRule="auto"/>
        <w:rPr>
          <w:color w:val="000000"/>
        </w:rPr>
      </w:pPr>
      <w:r w:rsidRPr="0032543D">
        <w:rPr>
          <w:color w:val="000000"/>
        </w:rPr>
        <w:t xml:space="preserve">The </w:t>
      </w:r>
      <w:proofErr w:type="gramStart"/>
      <w:r w:rsidRPr="0032543D">
        <w:rPr>
          <w:color w:val="000000"/>
        </w:rPr>
        <w:t>under</w:t>
      </w:r>
      <w:proofErr w:type="gramEnd"/>
      <w:r w:rsidRPr="0032543D">
        <w:rPr>
          <w:color w:val="000000"/>
        </w:rPr>
        <w:t xml:space="preserve"> 18 conception rate in Torfaen was one of the 5 highest in each year from 2005 to 2008 but since there has been a substantial decline and more in recent years the rate has been below the Wales average. </w:t>
      </w:r>
    </w:p>
    <w:p w:rsidR="001A2E97" w:rsidRPr="0032543D" w:rsidRDefault="001A2E97" w:rsidP="001A2E97">
      <w:pPr>
        <w:autoSpaceDE w:val="0"/>
        <w:autoSpaceDN w:val="0"/>
        <w:adjustRightInd w:val="0"/>
        <w:spacing w:after="155" w:line="240" w:lineRule="auto"/>
        <w:rPr>
          <w:color w:val="000000"/>
        </w:rPr>
      </w:pPr>
      <w:r w:rsidRPr="0032543D">
        <w:rPr>
          <w:color w:val="000000"/>
        </w:rPr>
        <w:t xml:space="preserve">The mean mental component summary score for 2011&amp;2012 was lower than the Welsh average, indicating poorer mental health and well-being. </w:t>
      </w:r>
    </w:p>
    <w:p w:rsidR="001A2E97" w:rsidRPr="0032543D" w:rsidRDefault="001A2E97" w:rsidP="001A2E97">
      <w:pPr>
        <w:autoSpaceDE w:val="0"/>
        <w:autoSpaceDN w:val="0"/>
        <w:adjustRightInd w:val="0"/>
        <w:spacing w:after="155" w:line="240" w:lineRule="auto"/>
        <w:rPr>
          <w:color w:val="000000"/>
        </w:rPr>
      </w:pPr>
      <w:r w:rsidRPr="0032543D">
        <w:rPr>
          <w:color w:val="000000"/>
        </w:rPr>
        <w:t xml:space="preserve">Torfaen's rate of older people supported in the community has generally increased since 2005-06 and is the third highest in Wales in 2012-13. </w:t>
      </w:r>
    </w:p>
    <w:p w:rsidR="001A2E97" w:rsidRPr="0032543D" w:rsidRDefault="001A2E97" w:rsidP="001A2E97">
      <w:pPr>
        <w:autoSpaceDE w:val="0"/>
        <w:autoSpaceDN w:val="0"/>
        <w:adjustRightInd w:val="0"/>
        <w:spacing w:after="0" w:line="240" w:lineRule="auto"/>
        <w:rPr>
          <w:color w:val="000000"/>
        </w:rPr>
      </w:pPr>
      <w:r w:rsidRPr="0032543D">
        <w:rPr>
          <w:color w:val="000000"/>
        </w:rPr>
        <w:t xml:space="preserve">Torfaen's percentage of looked after children with three or more placements in the year was close to the Wales average in 2012-13. </w:t>
      </w:r>
    </w:p>
    <w:p w:rsidR="001A2E97" w:rsidRPr="0032543D" w:rsidRDefault="001A2E97" w:rsidP="001A2E97">
      <w:pPr>
        <w:autoSpaceDE w:val="0"/>
        <w:autoSpaceDN w:val="0"/>
        <w:adjustRightInd w:val="0"/>
        <w:spacing w:after="0" w:line="240" w:lineRule="auto"/>
      </w:pPr>
      <w:r w:rsidRPr="0032543D">
        <w:rPr>
          <w:b/>
          <w:bCs/>
        </w:rPr>
        <w:t xml:space="preserve">Education and skills </w:t>
      </w:r>
    </w:p>
    <w:p w:rsidR="001A2E97" w:rsidRPr="0032543D" w:rsidRDefault="001A2E97" w:rsidP="001A2E97">
      <w:pPr>
        <w:autoSpaceDE w:val="0"/>
        <w:autoSpaceDN w:val="0"/>
        <w:adjustRightInd w:val="0"/>
        <w:spacing w:after="155" w:line="240" w:lineRule="auto"/>
      </w:pPr>
      <w:r w:rsidRPr="0032543D">
        <w:t xml:space="preserve">The percentage of working age adults with no qualifications has fallen since 2001. In the latest year being 3.5 percentage points above the Welsh average and having one of the 5 highest rates amongst the local authorities. </w:t>
      </w:r>
    </w:p>
    <w:p w:rsidR="001A2E97" w:rsidRPr="0032543D" w:rsidRDefault="001A2E97" w:rsidP="001A2E97">
      <w:pPr>
        <w:autoSpaceDE w:val="0"/>
        <w:autoSpaceDN w:val="0"/>
        <w:adjustRightInd w:val="0"/>
        <w:spacing w:after="155" w:line="240" w:lineRule="auto"/>
      </w:pPr>
      <w:r w:rsidRPr="0032543D">
        <w:t xml:space="preserve">The percentage of working age adults with qualifications at NQF level 4+ has risen since 2001. In the latest year being 8 percentage points below the Welsh average and making it one of the 5 lowest ranking local authorities. . </w:t>
      </w:r>
    </w:p>
    <w:p w:rsidR="001A2E97" w:rsidRPr="008D02BA" w:rsidRDefault="001A2E97" w:rsidP="001A2E97">
      <w:pPr>
        <w:autoSpaceDE w:val="0"/>
        <w:autoSpaceDN w:val="0"/>
        <w:adjustRightInd w:val="0"/>
        <w:spacing w:after="0" w:line="240" w:lineRule="auto"/>
      </w:pPr>
      <w:r w:rsidRPr="0032543D">
        <w:t xml:space="preserve">The percentage of pupils achieving the CSI at KS2 has risen since 1999. It was above the Welsh average in 2013. </w:t>
      </w:r>
    </w:p>
    <w:p w:rsidR="001A2E97" w:rsidRPr="0032543D" w:rsidRDefault="001A2E97" w:rsidP="001A2E97">
      <w:pPr>
        <w:autoSpaceDE w:val="0"/>
        <w:autoSpaceDN w:val="0"/>
        <w:adjustRightInd w:val="0"/>
        <w:spacing w:after="0" w:line="240" w:lineRule="auto"/>
        <w:rPr>
          <w:color w:val="000000"/>
        </w:rPr>
      </w:pPr>
      <w:r w:rsidRPr="0032543D">
        <w:rPr>
          <w:b/>
          <w:bCs/>
          <w:color w:val="000000"/>
        </w:rPr>
        <w:t xml:space="preserve">Heritage </w:t>
      </w:r>
    </w:p>
    <w:p w:rsidR="001A2E97" w:rsidRPr="0032543D" w:rsidRDefault="001A2E97" w:rsidP="001A2E97">
      <w:pPr>
        <w:autoSpaceDE w:val="0"/>
        <w:autoSpaceDN w:val="0"/>
        <w:adjustRightInd w:val="0"/>
        <w:spacing w:after="0" w:line="240" w:lineRule="auto"/>
        <w:rPr>
          <w:color w:val="000000"/>
        </w:rPr>
      </w:pPr>
      <w:r w:rsidRPr="0032543D">
        <w:rPr>
          <w:color w:val="000000"/>
        </w:rPr>
        <w:t xml:space="preserve">According to the 2011 Census the percentage of people age three and over who spoke Welsh in Torfaen was 9.8 per cent, which was one of the lowest rates amongst Welsh local authorities. </w:t>
      </w:r>
    </w:p>
    <w:p w:rsidR="001A2E97" w:rsidRDefault="001A2E97" w:rsidP="001A2E97">
      <w:pPr>
        <w:rPr>
          <w:b/>
          <w:sz w:val="28"/>
          <w:szCs w:val="28"/>
        </w:rPr>
      </w:pPr>
    </w:p>
    <w:p w:rsidR="001A2E97" w:rsidRPr="00D22C90" w:rsidRDefault="001A2E97" w:rsidP="001A2E97">
      <w:pPr>
        <w:rPr>
          <w:b/>
          <w:sz w:val="28"/>
          <w:szCs w:val="28"/>
        </w:rPr>
      </w:pPr>
      <w:r>
        <w:rPr>
          <w:b/>
          <w:sz w:val="28"/>
          <w:szCs w:val="28"/>
        </w:rPr>
        <w:t xml:space="preserve">2. </w:t>
      </w:r>
      <w:r w:rsidRPr="00D22C90">
        <w:rPr>
          <w:b/>
          <w:sz w:val="28"/>
          <w:szCs w:val="28"/>
        </w:rPr>
        <w:t>Blaenau Gwent</w:t>
      </w:r>
    </w:p>
    <w:p w:rsidR="001A2E97" w:rsidRPr="00FA4E66" w:rsidRDefault="001A2E97" w:rsidP="001A2E97">
      <w:pPr>
        <w:autoSpaceDE w:val="0"/>
        <w:autoSpaceDN w:val="0"/>
        <w:adjustRightInd w:val="0"/>
        <w:spacing w:after="0" w:line="240" w:lineRule="auto"/>
        <w:rPr>
          <w:color w:val="000000"/>
        </w:rPr>
      </w:pPr>
      <w:r w:rsidRPr="00FA4E66">
        <w:rPr>
          <w:b/>
          <w:bCs/>
          <w:color w:val="000000"/>
        </w:rPr>
        <w:t xml:space="preserve">Economy </w:t>
      </w:r>
    </w:p>
    <w:p w:rsidR="001A2E97" w:rsidRPr="00FA4E66" w:rsidRDefault="001A2E97" w:rsidP="001A2E97">
      <w:pPr>
        <w:autoSpaceDE w:val="0"/>
        <w:autoSpaceDN w:val="0"/>
        <w:adjustRightInd w:val="0"/>
        <w:spacing w:after="155" w:line="240" w:lineRule="auto"/>
        <w:rPr>
          <w:color w:val="000000"/>
        </w:rPr>
      </w:pPr>
      <w:r w:rsidRPr="00FA4E66">
        <w:rPr>
          <w:color w:val="000000"/>
        </w:rPr>
        <w:t xml:space="preserve">In 2012 the employment rate in Blaenau Gwent was 59.0 per cent. This was the lowest amongst the 22 Welsh local authorities. Between 2001 and 2012 the employment rate has been well below the Welsh average. </w:t>
      </w:r>
    </w:p>
    <w:p w:rsidR="001A2E97" w:rsidRPr="00FA4E66" w:rsidRDefault="001A2E97" w:rsidP="001A2E97">
      <w:pPr>
        <w:autoSpaceDE w:val="0"/>
        <w:autoSpaceDN w:val="0"/>
        <w:adjustRightInd w:val="0"/>
        <w:spacing w:after="155" w:line="240" w:lineRule="auto"/>
        <w:rPr>
          <w:color w:val="000000"/>
        </w:rPr>
      </w:pPr>
      <w:r w:rsidRPr="00FA4E66">
        <w:rPr>
          <w:color w:val="000000"/>
        </w:rPr>
        <w:t xml:space="preserve">GVA per head in 2012 stood at £12,188 in Blaenau Gwent. This was below the Welsh average and the joint seventh lowest amongst the 22 Welsh local authorities. </w:t>
      </w:r>
      <w:r w:rsidRPr="00FA4E66">
        <w:rPr>
          <w:color w:val="000000"/>
        </w:rPr>
        <w:lastRenderedPageBreak/>
        <w:t xml:space="preserve">Between 1999 and 2012 GVA per head in Blaenau Gwent has been below the Welsh average with the gap widening over this period. </w:t>
      </w:r>
    </w:p>
    <w:p w:rsidR="001A2E97" w:rsidRPr="00FA4E66" w:rsidRDefault="001A2E97" w:rsidP="001A2E97">
      <w:pPr>
        <w:autoSpaceDE w:val="0"/>
        <w:autoSpaceDN w:val="0"/>
        <w:adjustRightInd w:val="0"/>
        <w:spacing w:after="155" w:line="240" w:lineRule="auto"/>
        <w:rPr>
          <w:color w:val="000000"/>
        </w:rPr>
      </w:pPr>
      <w:r w:rsidRPr="00FA4E66">
        <w:rPr>
          <w:color w:val="000000"/>
        </w:rPr>
        <w:t xml:space="preserve">In 2013 average weekly earnings in Blaenau Gwent stood at £468. This was the lowest amongst the 22 Welsh local authorities. In 2003, 2008 and 2013 earnings in Blaenau Gwent were below the Welsh average with the gap widening. </w:t>
      </w:r>
    </w:p>
    <w:p w:rsidR="001A2E97" w:rsidRPr="00FA4E66" w:rsidRDefault="001A2E97" w:rsidP="001A2E97">
      <w:pPr>
        <w:autoSpaceDE w:val="0"/>
        <w:autoSpaceDN w:val="0"/>
        <w:adjustRightInd w:val="0"/>
        <w:spacing w:after="0" w:line="240" w:lineRule="auto"/>
        <w:rPr>
          <w:color w:val="000000"/>
        </w:rPr>
      </w:pPr>
      <w:r w:rsidRPr="00FA4E66">
        <w:rPr>
          <w:color w:val="000000"/>
        </w:rPr>
        <w:t xml:space="preserve">In 2012 Blaenau Gwent had the highest rate of children living in workless households amongst the Welsh local authorities. The rate fell since 2011 and fell since 2004. The gap between the Wales average has widened from being 13.1 percentage points above the Wales average in 2004 to being 12.6 percentage points above the Wales average in 2012. </w:t>
      </w:r>
    </w:p>
    <w:p w:rsidR="001A2E97" w:rsidRPr="00FA4E66" w:rsidRDefault="001A2E97" w:rsidP="001A2E97">
      <w:pPr>
        <w:autoSpaceDE w:val="0"/>
        <w:autoSpaceDN w:val="0"/>
        <w:adjustRightInd w:val="0"/>
        <w:spacing w:after="0" w:line="240" w:lineRule="auto"/>
        <w:rPr>
          <w:color w:val="000000"/>
        </w:rPr>
      </w:pPr>
      <w:r w:rsidRPr="00FA4E66">
        <w:rPr>
          <w:b/>
          <w:bCs/>
          <w:color w:val="000000"/>
        </w:rPr>
        <w:t xml:space="preserve">Health and well-being </w:t>
      </w:r>
    </w:p>
    <w:p w:rsidR="001A2E97" w:rsidRPr="00FA4E66" w:rsidRDefault="001A2E97" w:rsidP="001A2E97">
      <w:pPr>
        <w:autoSpaceDE w:val="0"/>
        <w:autoSpaceDN w:val="0"/>
        <w:adjustRightInd w:val="0"/>
        <w:spacing w:after="150" w:line="240" w:lineRule="auto"/>
        <w:rPr>
          <w:color w:val="000000"/>
        </w:rPr>
      </w:pPr>
      <w:r w:rsidRPr="00FA4E66">
        <w:rPr>
          <w:color w:val="000000"/>
        </w:rPr>
        <w:t xml:space="preserve">The percentage of obese adults for 2011&amp;2012 was higher than the Welsh average. </w:t>
      </w:r>
    </w:p>
    <w:p w:rsidR="001A2E97" w:rsidRPr="00FA4E66" w:rsidRDefault="001A2E97" w:rsidP="001A2E97">
      <w:pPr>
        <w:autoSpaceDE w:val="0"/>
        <w:autoSpaceDN w:val="0"/>
        <w:adjustRightInd w:val="0"/>
        <w:spacing w:after="150" w:line="240" w:lineRule="auto"/>
        <w:rPr>
          <w:color w:val="000000"/>
        </w:rPr>
      </w:pPr>
      <w:r w:rsidRPr="00FA4E66">
        <w:rPr>
          <w:color w:val="000000"/>
        </w:rPr>
        <w:t xml:space="preserve">The under 18 conception rate in Blaenau Gwent has fluctuated around the Wales average but has seen the fall evident elsewhere in most of Wales. </w:t>
      </w:r>
    </w:p>
    <w:p w:rsidR="001A2E97" w:rsidRPr="00FA4E66" w:rsidRDefault="001A2E97" w:rsidP="001A2E97">
      <w:pPr>
        <w:autoSpaceDE w:val="0"/>
        <w:autoSpaceDN w:val="0"/>
        <w:adjustRightInd w:val="0"/>
        <w:spacing w:after="150" w:line="240" w:lineRule="auto"/>
        <w:rPr>
          <w:color w:val="000000"/>
        </w:rPr>
      </w:pPr>
      <w:r w:rsidRPr="00FA4E66">
        <w:rPr>
          <w:color w:val="000000"/>
        </w:rPr>
        <w:t xml:space="preserve">The mean mental component summary score for 2011&amp;2012 was lower than the Welsh average, indicating poorer mental health and well-being. </w:t>
      </w:r>
    </w:p>
    <w:p w:rsidR="001A2E97" w:rsidRPr="00FA4E66" w:rsidRDefault="001A2E97" w:rsidP="001A2E97">
      <w:pPr>
        <w:autoSpaceDE w:val="0"/>
        <w:autoSpaceDN w:val="0"/>
        <w:adjustRightInd w:val="0"/>
        <w:spacing w:after="150" w:line="240" w:lineRule="auto"/>
        <w:rPr>
          <w:color w:val="000000"/>
        </w:rPr>
      </w:pPr>
      <w:r w:rsidRPr="00FA4E66">
        <w:rPr>
          <w:color w:val="000000"/>
        </w:rPr>
        <w:t xml:space="preserve">Blaenau Gwent's rate of older people supported in the community has decreased slightly since 2005-06, but was still the second highest in Wales in 2012-13. </w:t>
      </w:r>
    </w:p>
    <w:p w:rsidR="001A2E97" w:rsidRPr="00FA4E66" w:rsidRDefault="001A2E97" w:rsidP="001A2E97">
      <w:pPr>
        <w:autoSpaceDE w:val="0"/>
        <w:autoSpaceDN w:val="0"/>
        <w:adjustRightInd w:val="0"/>
        <w:spacing w:after="150" w:line="240" w:lineRule="auto"/>
        <w:rPr>
          <w:color w:val="000000"/>
        </w:rPr>
      </w:pPr>
      <w:r w:rsidRPr="00FA4E66">
        <w:rPr>
          <w:color w:val="000000"/>
        </w:rPr>
        <w:t xml:space="preserve">Blaenau Gwent's percentage of looked after children with three or more placements in the year was higher than the Wales average in 2012-13. </w:t>
      </w:r>
    </w:p>
    <w:p w:rsidR="001A2E97" w:rsidRPr="00FA4E66" w:rsidRDefault="001A2E97" w:rsidP="001A2E97">
      <w:pPr>
        <w:autoSpaceDE w:val="0"/>
        <w:autoSpaceDN w:val="0"/>
        <w:adjustRightInd w:val="0"/>
        <w:spacing w:after="0" w:line="240" w:lineRule="auto"/>
      </w:pPr>
      <w:r w:rsidRPr="00FA4E66">
        <w:rPr>
          <w:b/>
          <w:bCs/>
        </w:rPr>
        <w:t xml:space="preserve">Education and skills </w:t>
      </w:r>
    </w:p>
    <w:p w:rsidR="001A2E97" w:rsidRPr="00FA4E66" w:rsidRDefault="001A2E97" w:rsidP="001A2E97">
      <w:pPr>
        <w:autoSpaceDE w:val="0"/>
        <w:autoSpaceDN w:val="0"/>
        <w:adjustRightInd w:val="0"/>
        <w:spacing w:line="240" w:lineRule="auto"/>
      </w:pPr>
      <w:r w:rsidRPr="00FA4E66">
        <w:t xml:space="preserve">The percentage of working age adults with no qualifications has fallen since 2001. In the latest year being 6 percentage points above the Welsh average, making it the highest rate amongst the local authorities. </w:t>
      </w:r>
    </w:p>
    <w:p w:rsidR="001A2E97" w:rsidRPr="00FA4E66" w:rsidRDefault="001A2E97" w:rsidP="00254B1C">
      <w:pPr>
        <w:autoSpaceDE w:val="0"/>
        <w:autoSpaceDN w:val="0"/>
        <w:adjustRightInd w:val="0"/>
        <w:spacing w:line="240" w:lineRule="auto"/>
      </w:pPr>
      <w:r w:rsidRPr="00FA4E66">
        <w:t xml:space="preserve">The percentage of working age adults with qualifications at NQF level 4+ has risen since 2001. In the latest year being 16 percentage points below the Welsh average, making it the lowest ranking local authority. </w:t>
      </w:r>
    </w:p>
    <w:p w:rsidR="001A2E97" w:rsidRPr="00FA4E66" w:rsidRDefault="001A2E97" w:rsidP="001A2E97">
      <w:pPr>
        <w:autoSpaceDE w:val="0"/>
        <w:autoSpaceDN w:val="0"/>
        <w:adjustRightInd w:val="0"/>
        <w:spacing w:after="0" w:line="240" w:lineRule="auto"/>
      </w:pPr>
      <w:r w:rsidRPr="00FA4E66">
        <w:t xml:space="preserve">The percentage of pupils achieving the CSI at KS2 has risen since 1999. It was below the Welsh average in 2013. </w:t>
      </w:r>
    </w:p>
    <w:p w:rsidR="001A2E97" w:rsidRPr="00005FDB" w:rsidRDefault="001A2E97" w:rsidP="001A2E97">
      <w:pPr>
        <w:autoSpaceDE w:val="0"/>
        <w:autoSpaceDN w:val="0"/>
        <w:adjustRightInd w:val="0"/>
        <w:spacing w:after="0" w:line="240" w:lineRule="auto"/>
        <w:rPr>
          <w:color w:val="000000"/>
        </w:rPr>
      </w:pPr>
      <w:r w:rsidRPr="00005FDB">
        <w:rPr>
          <w:b/>
          <w:bCs/>
          <w:color w:val="000000"/>
        </w:rPr>
        <w:t xml:space="preserve">Heritage </w:t>
      </w:r>
    </w:p>
    <w:p w:rsidR="001A2E97" w:rsidRPr="00005FDB" w:rsidRDefault="001A2E97" w:rsidP="001A2E97">
      <w:pPr>
        <w:autoSpaceDE w:val="0"/>
        <w:autoSpaceDN w:val="0"/>
        <w:adjustRightInd w:val="0"/>
        <w:spacing w:after="0" w:line="240" w:lineRule="auto"/>
        <w:rPr>
          <w:color w:val="000000"/>
        </w:rPr>
      </w:pPr>
      <w:r w:rsidRPr="00005FDB">
        <w:rPr>
          <w:color w:val="000000"/>
        </w:rPr>
        <w:t xml:space="preserve">According to the 2011 Census the percentage of people age three and over who spoke Welsh in Blaenau Gwent was 7.8 per cent, and was the lowest ranked amongst Welsh local authorities. </w:t>
      </w:r>
    </w:p>
    <w:p w:rsidR="001A2E97" w:rsidRDefault="001A2E97" w:rsidP="001A2E97">
      <w:pPr>
        <w:pStyle w:val="Default"/>
        <w:rPr>
          <w:b/>
          <w:sz w:val="28"/>
          <w:szCs w:val="28"/>
        </w:rPr>
      </w:pPr>
      <w:r>
        <w:rPr>
          <w:b/>
          <w:sz w:val="28"/>
          <w:szCs w:val="28"/>
        </w:rPr>
        <w:lastRenderedPageBreak/>
        <w:t xml:space="preserve">3. </w:t>
      </w:r>
      <w:r w:rsidRPr="007F6204">
        <w:rPr>
          <w:b/>
          <w:sz w:val="28"/>
          <w:szCs w:val="28"/>
        </w:rPr>
        <w:t>Caerphilly</w:t>
      </w:r>
    </w:p>
    <w:p w:rsidR="001A2E97" w:rsidRDefault="001A2E97" w:rsidP="001A2E97">
      <w:pPr>
        <w:pStyle w:val="Default"/>
        <w:rPr>
          <w:b/>
          <w:sz w:val="28"/>
          <w:szCs w:val="28"/>
        </w:rPr>
      </w:pPr>
    </w:p>
    <w:p w:rsidR="001A2E97" w:rsidRPr="007F6204" w:rsidRDefault="001A2E97" w:rsidP="001A2E97">
      <w:pPr>
        <w:pStyle w:val="Default"/>
        <w:rPr>
          <w:b/>
        </w:rPr>
      </w:pPr>
      <w:r w:rsidRPr="007F6204">
        <w:rPr>
          <w:b/>
        </w:rPr>
        <w:t>Economy</w:t>
      </w:r>
    </w:p>
    <w:p w:rsidR="001A2E97" w:rsidRPr="00B116D6" w:rsidRDefault="001A2E97" w:rsidP="001A2E97">
      <w:pPr>
        <w:pStyle w:val="Default"/>
        <w:spacing w:after="155"/>
      </w:pPr>
      <w:r w:rsidRPr="00B116D6">
        <w:t xml:space="preserve">In 2012 the employment rate in Caerphilly was 65.8 per cent. This was the ninth lowest amongst the 22 Welsh local authorities. The rate rose both over the year and over 2001 (up 2.7 percentage points and 2.9 percentage points respectively). Between 2001 and 2012 the employment rate has been below the Welsh average. </w:t>
      </w:r>
    </w:p>
    <w:p w:rsidR="001A2E97" w:rsidRPr="00B116D6" w:rsidRDefault="001A2E97" w:rsidP="001A2E97">
      <w:pPr>
        <w:pStyle w:val="Default"/>
        <w:spacing w:after="155"/>
      </w:pPr>
      <w:r w:rsidRPr="00B116D6">
        <w:t xml:space="preserve">GVA per head in 2012 stood at £12,188 in Caerphilly. This was below the Welsh average and the joint seventh lowest amongst the 22 Welsh local authorities. Between 1999 and 2012 GVA per head in Caerphilly has been below the Welsh average with the gap widening over this period. </w:t>
      </w:r>
    </w:p>
    <w:p w:rsidR="001A2E97" w:rsidRPr="00B116D6" w:rsidRDefault="001A2E97" w:rsidP="001A2E97">
      <w:pPr>
        <w:pStyle w:val="Default"/>
        <w:spacing w:after="155"/>
      </w:pPr>
      <w:r w:rsidRPr="00B116D6">
        <w:t xml:space="preserve">In 2011 GDHI per head in Caerphilly stood at £13,127 and was the joint third lowest amongst the 22 Welsh local authorities. Between 1999 and 2011 GDHI per head in Caerphilly has been below the Welsh average, with the gap widening slightly over this period. </w:t>
      </w:r>
    </w:p>
    <w:p w:rsidR="001A2E97" w:rsidRPr="00B116D6" w:rsidRDefault="001A2E97" w:rsidP="001A2E97">
      <w:pPr>
        <w:pStyle w:val="Default"/>
        <w:spacing w:after="155"/>
      </w:pPr>
      <w:r w:rsidRPr="00B116D6">
        <w:t xml:space="preserve">In 2013 average weekly earnings in Caerphilly stood at £534. This was the tenth highest amongst the 22 Welsh local authorities. In 2003, 2008 and 2013 earnings in Caerphilly were below the Welsh average although the gap has narrowed. </w:t>
      </w:r>
    </w:p>
    <w:p w:rsidR="001A2E97" w:rsidRDefault="001A2E97" w:rsidP="001A2E97">
      <w:pPr>
        <w:pStyle w:val="Default"/>
      </w:pPr>
      <w:r w:rsidRPr="00B116D6">
        <w:t xml:space="preserve">In 2012 Caerphilly had the fourth highest rate of children living in workless households amongst the Welsh local authorities. The rate fell since 2011 and fell since 2004. The gap between the Wales average has narrowed from being 11.1 percentage points above the Wales average in 2004 to being 0.5 percentage points below the Wales average in 2012. </w:t>
      </w:r>
    </w:p>
    <w:p w:rsidR="001A2E97" w:rsidRPr="00B116D6" w:rsidRDefault="001A2E97" w:rsidP="001A2E97">
      <w:pPr>
        <w:pStyle w:val="Default"/>
      </w:pPr>
    </w:p>
    <w:p w:rsidR="001A2E97" w:rsidRPr="00B116D6" w:rsidRDefault="001A2E97" w:rsidP="001A2E97">
      <w:pPr>
        <w:pStyle w:val="Default"/>
      </w:pPr>
      <w:r w:rsidRPr="00B116D6">
        <w:rPr>
          <w:b/>
          <w:bCs/>
        </w:rPr>
        <w:t xml:space="preserve">Health and well-being </w:t>
      </w:r>
    </w:p>
    <w:p w:rsidR="001A2E97" w:rsidRPr="00B116D6" w:rsidRDefault="001A2E97" w:rsidP="001A2E97">
      <w:pPr>
        <w:pStyle w:val="Default"/>
        <w:spacing w:after="155"/>
      </w:pPr>
      <w:r w:rsidRPr="00B116D6">
        <w:t xml:space="preserve">The percentage of obese adults for 2011&amp;2012 was higher than the Welsh average. </w:t>
      </w:r>
    </w:p>
    <w:p w:rsidR="001A2E97" w:rsidRPr="00B116D6" w:rsidRDefault="001A2E97" w:rsidP="001A2E97">
      <w:pPr>
        <w:pStyle w:val="Default"/>
        <w:spacing w:after="155"/>
      </w:pPr>
      <w:r w:rsidRPr="00B116D6">
        <w:t xml:space="preserve">The </w:t>
      </w:r>
      <w:proofErr w:type="gramStart"/>
      <w:r w:rsidRPr="00B116D6">
        <w:t>under</w:t>
      </w:r>
      <w:proofErr w:type="gramEnd"/>
      <w:r w:rsidRPr="00B116D6">
        <w:t xml:space="preserve"> 18 conception rate in Caerphilly was in 2005 and 2006 among the highest 5 local authority rates in Wales but in recent years has been one of the lowest. </w:t>
      </w:r>
    </w:p>
    <w:p w:rsidR="001A2E97" w:rsidRPr="00B116D6" w:rsidRDefault="001A2E97" w:rsidP="001A2E97">
      <w:pPr>
        <w:pStyle w:val="Default"/>
        <w:spacing w:after="155"/>
      </w:pPr>
      <w:r w:rsidRPr="00B116D6">
        <w:t xml:space="preserve">The mean mental component summary score for 2011&amp;2012 was lower than the Welsh average, indicating poorer mental health and well-being. </w:t>
      </w:r>
    </w:p>
    <w:p w:rsidR="001A2E97" w:rsidRPr="00B116D6" w:rsidRDefault="001A2E97" w:rsidP="001A2E97">
      <w:pPr>
        <w:pStyle w:val="Default"/>
        <w:spacing w:after="155"/>
      </w:pPr>
      <w:r w:rsidRPr="00B116D6">
        <w:t xml:space="preserve">Caerphilly's rate of older people supported in the community has been the highest in Wales since 2006-07, peaking in 2008-09. </w:t>
      </w:r>
    </w:p>
    <w:p w:rsidR="001A2E97" w:rsidRPr="00B116D6" w:rsidRDefault="001A2E97" w:rsidP="001A2E97">
      <w:pPr>
        <w:pStyle w:val="Default"/>
        <w:spacing w:after="155"/>
      </w:pPr>
      <w:r w:rsidRPr="00B116D6">
        <w:t xml:space="preserve">Caerphilly's percentage of looked after children with three or more placements in the year was lower than the Wales average in 2012-13. </w:t>
      </w:r>
    </w:p>
    <w:p w:rsidR="001A2E97" w:rsidRPr="00B116D6" w:rsidRDefault="001A2E97" w:rsidP="001A2E97">
      <w:pPr>
        <w:pStyle w:val="Default"/>
        <w:rPr>
          <w:color w:val="auto"/>
        </w:rPr>
      </w:pPr>
      <w:r w:rsidRPr="00B116D6">
        <w:rPr>
          <w:b/>
          <w:bCs/>
          <w:color w:val="auto"/>
        </w:rPr>
        <w:t xml:space="preserve">Education and skills </w:t>
      </w:r>
    </w:p>
    <w:p w:rsidR="001A2E97" w:rsidRPr="00B116D6" w:rsidRDefault="001A2E97" w:rsidP="001A2E97">
      <w:pPr>
        <w:pStyle w:val="Default"/>
        <w:spacing w:after="155"/>
        <w:rPr>
          <w:color w:val="auto"/>
        </w:rPr>
      </w:pPr>
      <w:r w:rsidRPr="00B116D6">
        <w:rPr>
          <w:color w:val="auto"/>
        </w:rPr>
        <w:t xml:space="preserve">The percentage of working age adults with no qualifications has fallen since 2001. In the latest year being 2 percentage points above the Welsh average, making it one of the 10 highest rates amongst the local authorities. </w:t>
      </w:r>
    </w:p>
    <w:p w:rsidR="001A2E97" w:rsidRPr="00B116D6" w:rsidRDefault="001A2E97" w:rsidP="001A2E97">
      <w:pPr>
        <w:pStyle w:val="Default"/>
        <w:spacing w:after="155"/>
        <w:rPr>
          <w:color w:val="auto"/>
        </w:rPr>
      </w:pPr>
      <w:r w:rsidRPr="00B116D6">
        <w:rPr>
          <w:color w:val="auto"/>
        </w:rPr>
        <w:t xml:space="preserve">The percentage of working age adults with qualifications at NQF level 4+ has risen since 2001. In the latest year being 6 percentage points below the Welsh average, making it one of the 5 lowest ranking local authorities. </w:t>
      </w:r>
    </w:p>
    <w:p w:rsidR="001A2E97" w:rsidRPr="00B116D6" w:rsidRDefault="001A2E97" w:rsidP="001A2E97">
      <w:pPr>
        <w:pStyle w:val="Default"/>
        <w:rPr>
          <w:color w:val="auto"/>
        </w:rPr>
      </w:pPr>
      <w:r w:rsidRPr="00B116D6">
        <w:rPr>
          <w:color w:val="auto"/>
        </w:rPr>
        <w:lastRenderedPageBreak/>
        <w:t xml:space="preserve">The percentage of pupils achieving the CSI at KS2 has risen since 1999. It was around the Welsh average in 2013. </w:t>
      </w:r>
    </w:p>
    <w:p w:rsidR="001A2E97" w:rsidRPr="00B116D6" w:rsidRDefault="001A2E97" w:rsidP="001A2E97">
      <w:pPr>
        <w:pStyle w:val="Default"/>
        <w:rPr>
          <w:color w:val="auto"/>
        </w:rPr>
      </w:pPr>
    </w:p>
    <w:p w:rsidR="001A2E97" w:rsidRPr="00B116D6" w:rsidRDefault="001A2E97" w:rsidP="001A2E97">
      <w:pPr>
        <w:pStyle w:val="Default"/>
        <w:rPr>
          <w:color w:val="auto"/>
        </w:rPr>
      </w:pPr>
      <w:r w:rsidRPr="00B116D6">
        <w:rPr>
          <w:b/>
          <w:bCs/>
          <w:color w:val="auto"/>
        </w:rPr>
        <w:t xml:space="preserve">Heritage </w:t>
      </w:r>
    </w:p>
    <w:p w:rsidR="001A2E97" w:rsidRPr="00B116D6" w:rsidRDefault="001A2E97" w:rsidP="001A2E97">
      <w:pPr>
        <w:pStyle w:val="Default"/>
        <w:spacing w:after="155"/>
        <w:rPr>
          <w:color w:val="auto"/>
        </w:rPr>
      </w:pPr>
      <w:r w:rsidRPr="00B116D6">
        <w:rPr>
          <w:color w:val="auto"/>
        </w:rPr>
        <w:t xml:space="preserve">According to the 2011 Census the percentage of people age three and over who spoke Welsh in Caerphilly was 11.2 per cent, which was below the Welsh average of 19 per cent. </w:t>
      </w:r>
    </w:p>
    <w:p w:rsidR="001A2E97" w:rsidRPr="0074155E" w:rsidRDefault="001A2E97" w:rsidP="001A2E97">
      <w:pPr>
        <w:rPr>
          <w:b/>
          <w:sz w:val="28"/>
          <w:szCs w:val="28"/>
        </w:rPr>
      </w:pPr>
    </w:p>
    <w:p w:rsidR="001A2E97" w:rsidRPr="0074155E" w:rsidRDefault="001A2E97" w:rsidP="001A2E97">
      <w:pPr>
        <w:rPr>
          <w:b/>
          <w:sz w:val="28"/>
          <w:szCs w:val="28"/>
        </w:rPr>
      </w:pPr>
      <w:r>
        <w:rPr>
          <w:b/>
          <w:sz w:val="28"/>
          <w:szCs w:val="28"/>
        </w:rPr>
        <w:t xml:space="preserve">4. </w:t>
      </w:r>
      <w:r w:rsidRPr="0074155E">
        <w:rPr>
          <w:b/>
          <w:sz w:val="28"/>
          <w:szCs w:val="28"/>
        </w:rPr>
        <w:t>Merthyr Tydfil</w:t>
      </w:r>
    </w:p>
    <w:p w:rsidR="001A2E97" w:rsidRPr="0074155E" w:rsidRDefault="001A2E97" w:rsidP="001A2E97">
      <w:pPr>
        <w:autoSpaceDE w:val="0"/>
        <w:autoSpaceDN w:val="0"/>
        <w:adjustRightInd w:val="0"/>
        <w:spacing w:after="0" w:line="240" w:lineRule="auto"/>
        <w:rPr>
          <w:color w:val="000000"/>
        </w:rPr>
      </w:pPr>
      <w:r w:rsidRPr="0074155E">
        <w:rPr>
          <w:b/>
          <w:bCs/>
          <w:color w:val="000000"/>
        </w:rPr>
        <w:t xml:space="preserve">Economy </w:t>
      </w:r>
    </w:p>
    <w:p w:rsidR="001A2E97" w:rsidRPr="0074155E" w:rsidRDefault="001A2E97" w:rsidP="001A2E97">
      <w:pPr>
        <w:autoSpaceDE w:val="0"/>
        <w:autoSpaceDN w:val="0"/>
        <w:adjustRightInd w:val="0"/>
        <w:spacing w:after="155" w:line="240" w:lineRule="auto"/>
        <w:rPr>
          <w:color w:val="000000"/>
        </w:rPr>
      </w:pPr>
      <w:r w:rsidRPr="0074155E">
        <w:rPr>
          <w:color w:val="000000"/>
        </w:rPr>
        <w:t xml:space="preserve">In 2012 the employment rate in Merthyr Tydfil was 64.5 per cent. This was the seventh lowest amongst the 22 Welsh local authorities. Between 2001 and 2009 the employment rate has been well below the Welsh average, with the gap narrowing in 2010 but widening again by 2012. </w:t>
      </w:r>
    </w:p>
    <w:p w:rsidR="001A2E97" w:rsidRPr="0074155E" w:rsidRDefault="001A2E97" w:rsidP="001A2E97">
      <w:pPr>
        <w:autoSpaceDE w:val="0"/>
        <w:autoSpaceDN w:val="0"/>
        <w:adjustRightInd w:val="0"/>
        <w:spacing w:after="155" w:line="240" w:lineRule="auto"/>
        <w:rPr>
          <w:color w:val="000000"/>
        </w:rPr>
      </w:pPr>
      <w:r w:rsidRPr="0074155E">
        <w:rPr>
          <w:color w:val="000000"/>
        </w:rPr>
        <w:t xml:space="preserve">GVA per head in 2012 stood at £12,989 in Merthyr Tydfil. This was below the Welsh average and the joint ninth lowest amongst the 22 Welsh local authorities. Between 1999 and 2012 GVA per head in Merthyr Tydfil has been below that for Wales as a whole, with the gap narrowing slightly over this period. </w:t>
      </w:r>
    </w:p>
    <w:p w:rsidR="001A2E97" w:rsidRPr="0074155E" w:rsidRDefault="001A2E97" w:rsidP="001A2E97">
      <w:pPr>
        <w:autoSpaceDE w:val="0"/>
        <w:autoSpaceDN w:val="0"/>
        <w:adjustRightInd w:val="0"/>
        <w:spacing w:after="155" w:line="240" w:lineRule="auto"/>
        <w:rPr>
          <w:color w:val="000000"/>
        </w:rPr>
      </w:pPr>
      <w:r w:rsidRPr="0074155E">
        <w:rPr>
          <w:color w:val="000000"/>
        </w:rPr>
        <w:t xml:space="preserve">In 2013 average weekly earnings in Merthyr Tydfil stood at £491. This was the fourth lowest amongst the 22 Welsh local authorities. In 2003 earnings in Merthyr Tydfil were above the Welsh average, they moved below in 2008 and remained below in 2013 with the gap widening. </w:t>
      </w:r>
    </w:p>
    <w:p w:rsidR="001A2E97" w:rsidRPr="0074155E" w:rsidRDefault="001A2E97" w:rsidP="001A2E97">
      <w:pPr>
        <w:autoSpaceDE w:val="0"/>
        <w:autoSpaceDN w:val="0"/>
        <w:adjustRightInd w:val="0"/>
        <w:spacing w:after="0" w:line="240" w:lineRule="auto"/>
        <w:rPr>
          <w:color w:val="000000"/>
        </w:rPr>
      </w:pPr>
      <w:r w:rsidRPr="0074155E">
        <w:rPr>
          <w:color w:val="000000"/>
        </w:rPr>
        <w:t xml:space="preserve">In 2012 Merthyr Tydfil had the third highest rate of children living in workless households amongst the Welsh local authorities. The rate fell since 2011 and fell since 2004. The gap between the Wales average has widened from being 3.7 percentage points above the Wales average in 2004 to being 2.9 percentage points above the Wales average in 2012. </w:t>
      </w:r>
    </w:p>
    <w:p w:rsidR="001A2E97" w:rsidRPr="0074155E" w:rsidRDefault="001A2E97" w:rsidP="001A2E97">
      <w:pPr>
        <w:autoSpaceDE w:val="0"/>
        <w:autoSpaceDN w:val="0"/>
        <w:adjustRightInd w:val="0"/>
        <w:spacing w:after="0" w:line="240" w:lineRule="auto"/>
        <w:rPr>
          <w:color w:val="000000"/>
        </w:rPr>
      </w:pPr>
      <w:r w:rsidRPr="0074155E">
        <w:rPr>
          <w:b/>
          <w:bCs/>
          <w:color w:val="000000"/>
        </w:rPr>
        <w:t xml:space="preserve">Health and well-being </w:t>
      </w:r>
    </w:p>
    <w:p w:rsidR="001A2E97" w:rsidRPr="0074155E" w:rsidRDefault="001A2E97" w:rsidP="001A2E97">
      <w:pPr>
        <w:autoSpaceDE w:val="0"/>
        <w:autoSpaceDN w:val="0"/>
        <w:adjustRightInd w:val="0"/>
        <w:spacing w:after="155" w:line="240" w:lineRule="auto"/>
        <w:rPr>
          <w:color w:val="000000"/>
        </w:rPr>
      </w:pPr>
      <w:r w:rsidRPr="0074155E">
        <w:rPr>
          <w:color w:val="000000"/>
        </w:rPr>
        <w:t xml:space="preserve">The percentage of obese adults for 2011&amp;2012 was higher than the Welsh average. </w:t>
      </w:r>
    </w:p>
    <w:p w:rsidR="001A2E97" w:rsidRPr="0074155E" w:rsidRDefault="001A2E97" w:rsidP="001A2E97">
      <w:pPr>
        <w:autoSpaceDE w:val="0"/>
        <w:autoSpaceDN w:val="0"/>
        <w:adjustRightInd w:val="0"/>
        <w:spacing w:after="155" w:line="240" w:lineRule="auto"/>
        <w:rPr>
          <w:color w:val="000000"/>
        </w:rPr>
      </w:pPr>
      <w:r w:rsidRPr="0074155E">
        <w:rPr>
          <w:color w:val="000000"/>
        </w:rPr>
        <w:t xml:space="preserve">Merthyr Tydfil has seen a substantial fall in the </w:t>
      </w:r>
      <w:proofErr w:type="gramStart"/>
      <w:r w:rsidRPr="0074155E">
        <w:rPr>
          <w:color w:val="000000"/>
        </w:rPr>
        <w:t>under</w:t>
      </w:r>
      <w:proofErr w:type="gramEnd"/>
      <w:r w:rsidRPr="0074155E">
        <w:rPr>
          <w:color w:val="000000"/>
        </w:rPr>
        <w:t xml:space="preserve"> 18 conception rate since 2005 but remains above the Welsh average. </w:t>
      </w:r>
    </w:p>
    <w:p w:rsidR="001A2E97" w:rsidRPr="0074155E" w:rsidRDefault="001A2E97" w:rsidP="001A2E97">
      <w:pPr>
        <w:autoSpaceDE w:val="0"/>
        <w:autoSpaceDN w:val="0"/>
        <w:adjustRightInd w:val="0"/>
        <w:spacing w:after="155" w:line="240" w:lineRule="auto"/>
        <w:rPr>
          <w:color w:val="000000"/>
        </w:rPr>
      </w:pPr>
      <w:r w:rsidRPr="0074155E">
        <w:rPr>
          <w:color w:val="000000"/>
        </w:rPr>
        <w:t xml:space="preserve">The mean mental component summary score for 2011&amp;2012 was not significantly different from the Welsh average. </w:t>
      </w:r>
    </w:p>
    <w:p w:rsidR="001A2E97" w:rsidRPr="0074155E" w:rsidRDefault="001A2E97" w:rsidP="001A2E97">
      <w:pPr>
        <w:autoSpaceDE w:val="0"/>
        <w:autoSpaceDN w:val="0"/>
        <w:adjustRightInd w:val="0"/>
        <w:spacing w:after="155" w:line="240" w:lineRule="auto"/>
        <w:rPr>
          <w:color w:val="000000"/>
        </w:rPr>
      </w:pPr>
      <w:r w:rsidRPr="0074155E">
        <w:rPr>
          <w:color w:val="000000"/>
        </w:rPr>
        <w:t xml:space="preserve">Merthyr Tydfil's rate of older people supported in the community has generally decreased since 2005-06. The rate has consistently been above the Wales average. </w:t>
      </w:r>
    </w:p>
    <w:p w:rsidR="001A2E97" w:rsidRPr="0074155E" w:rsidRDefault="001A2E97" w:rsidP="001A2E97">
      <w:pPr>
        <w:autoSpaceDE w:val="0"/>
        <w:autoSpaceDN w:val="0"/>
        <w:adjustRightInd w:val="0"/>
        <w:spacing w:after="155" w:line="240" w:lineRule="auto"/>
        <w:rPr>
          <w:color w:val="000000"/>
        </w:rPr>
      </w:pPr>
      <w:r w:rsidRPr="0074155E">
        <w:rPr>
          <w:color w:val="000000"/>
        </w:rPr>
        <w:lastRenderedPageBreak/>
        <w:t xml:space="preserve">Merthyr Tydfil's percentage of looked after children with three or more placements in the year was close to the Wales average in 2012-13. </w:t>
      </w:r>
    </w:p>
    <w:p w:rsidR="001A2E97" w:rsidRPr="0074155E" w:rsidRDefault="001A2E97" w:rsidP="001A2E97">
      <w:pPr>
        <w:autoSpaceDE w:val="0"/>
        <w:autoSpaceDN w:val="0"/>
        <w:adjustRightInd w:val="0"/>
        <w:spacing w:after="0" w:line="240" w:lineRule="auto"/>
      </w:pPr>
      <w:r w:rsidRPr="0074155E">
        <w:rPr>
          <w:b/>
          <w:bCs/>
        </w:rPr>
        <w:t xml:space="preserve">Education and skills </w:t>
      </w:r>
    </w:p>
    <w:p w:rsidR="001A2E97" w:rsidRPr="0074155E" w:rsidRDefault="001A2E97" w:rsidP="001A2E97">
      <w:pPr>
        <w:autoSpaceDE w:val="0"/>
        <w:autoSpaceDN w:val="0"/>
        <w:adjustRightInd w:val="0"/>
        <w:spacing w:after="155" w:line="240" w:lineRule="auto"/>
      </w:pPr>
      <w:r w:rsidRPr="0074155E">
        <w:t xml:space="preserve">The percentage of working age adults with no qualifications has fallen since 2001. In the latest year being 6 percentage points above the Welsh average, making it one of the 5 highest rates amongst the local authorities. </w:t>
      </w:r>
    </w:p>
    <w:p w:rsidR="001A2E97" w:rsidRPr="0074155E" w:rsidRDefault="001A2E97" w:rsidP="001A2E97">
      <w:pPr>
        <w:autoSpaceDE w:val="0"/>
        <w:autoSpaceDN w:val="0"/>
        <w:adjustRightInd w:val="0"/>
        <w:spacing w:after="155" w:line="240" w:lineRule="auto"/>
      </w:pPr>
      <w:r w:rsidRPr="0074155E">
        <w:t xml:space="preserve">The percentage of working age adults with qualifications at NQF level 4+ has risen since 2001. In the latest year being 5 percentage points below the Welsh average, making it one of the 5 lowest ranking local authorities. </w:t>
      </w:r>
    </w:p>
    <w:p w:rsidR="001A2E97" w:rsidRPr="0074155E" w:rsidRDefault="001A2E97" w:rsidP="001A2E97">
      <w:pPr>
        <w:autoSpaceDE w:val="0"/>
        <w:autoSpaceDN w:val="0"/>
        <w:adjustRightInd w:val="0"/>
        <w:spacing w:after="0" w:line="240" w:lineRule="auto"/>
      </w:pPr>
      <w:r w:rsidRPr="0074155E">
        <w:t xml:space="preserve">The percentage of pupils achieving the CSI at KS2 has risen since 1999. It was below the Welsh average in 2013. </w:t>
      </w:r>
    </w:p>
    <w:p w:rsidR="001A2E97" w:rsidRPr="0074155E" w:rsidRDefault="001A2E97" w:rsidP="001A2E97">
      <w:pPr>
        <w:autoSpaceDE w:val="0"/>
        <w:autoSpaceDN w:val="0"/>
        <w:adjustRightInd w:val="0"/>
        <w:spacing w:after="0" w:line="240" w:lineRule="auto"/>
      </w:pPr>
      <w:r w:rsidRPr="0074155E">
        <w:rPr>
          <w:b/>
          <w:bCs/>
        </w:rPr>
        <w:t xml:space="preserve">Heritage </w:t>
      </w:r>
    </w:p>
    <w:p w:rsidR="001A2E97" w:rsidRPr="0074155E" w:rsidRDefault="001A2E97" w:rsidP="001A2E97">
      <w:pPr>
        <w:autoSpaceDE w:val="0"/>
        <w:autoSpaceDN w:val="0"/>
        <w:adjustRightInd w:val="0"/>
        <w:spacing w:after="155" w:line="240" w:lineRule="auto"/>
      </w:pPr>
      <w:r w:rsidRPr="0074155E">
        <w:t xml:space="preserve">According to the 2011 Census the percentage of people age three and over who spoke Welsh in Merthyr Tydfil was 8.9 per cent, and was the second lowest rate amongst Welsh local authorities. </w:t>
      </w:r>
    </w:p>
    <w:p w:rsidR="001A2E97" w:rsidRDefault="001A2E97" w:rsidP="001A2E97">
      <w:pPr>
        <w:autoSpaceDE w:val="0"/>
        <w:autoSpaceDN w:val="0"/>
        <w:adjustRightInd w:val="0"/>
        <w:spacing w:after="0" w:line="240" w:lineRule="auto"/>
        <w:rPr>
          <w:b/>
          <w:bCs/>
          <w:color w:val="000000"/>
        </w:rPr>
      </w:pPr>
    </w:p>
    <w:p w:rsidR="001A2E97" w:rsidRDefault="001A2E97" w:rsidP="001A2E97">
      <w:pPr>
        <w:autoSpaceDE w:val="0"/>
        <w:autoSpaceDN w:val="0"/>
        <w:adjustRightInd w:val="0"/>
        <w:spacing w:after="0" w:line="240" w:lineRule="auto"/>
        <w:rPr>
          <w:b/>
          <w:bCs/>
          <w:color w:val="000000"/>
          <w:sz w:val="28"/>
          <w:szCs w:val="28"/>
        </w:rPr>
      </w:pPr>
      <w:r>
        <w:rPr>
          <w:b/>
          <w:bCs/>
          <w:color w:val="000000"/>
          <w:sz w:val="28"/>
          <w:szCs w:val="28"/>
        </w:rPr>
        <w:t xml:space="preserve">5. </w:t>
      </w:r>
      <w:r w:rsidRPr="002209A0">
        <w:rPr>
          <w:b/>
          <w:bCs/>
          <w:color w:val="000000"/>
          <w:sz w:val="28"/>
          <w:szCs w:val="28"/>
        </w:rPr>
        <w:t>Cardiff</w:t>
      </w:r>
    </w:p>
    <w:p w:rsidR="001A2E97" w:rsidRPr="002209A0" w:rsidRDefault="001A2E97" w:rsidP="001A2E97">
      <w:pPr>
        <w:autoSpaceDE w:val="0"/>
        <w:autoSpaceDN w:val="0"/>
        <w:adjustRightInd w:val="0"/>
        <w:spacing w:after="0" w:line="240" w:lineRule="auto"/>
        <w:rPr>
          <w:color w:val="000000"/>
        </w:rPr>
      </w:pPr>
      <w:r w:rsidRPr="002209A0">
        <w:rPr>
          <w:b/>
          <w:bCs/>
          <w:color w:val="000000"/>
        </w:rPr>
        <w:t xml:space="preserve">Economy </w:t>
      </w:r>
    </w:p>
    <w:p w:rsidR="001A2E97" w:rsidRPr="002209A0" w:rsidRDefault="001A2E97" w:rsidP="001A2E97">
      <w:pPr>
        <w:autoSpaceDE w:val="0"/>
        <w:autoSpaceDN w:val="0"/>
        <w:adjustRightInd w:val="0"/>
        <w:spacing w:after="155" w:line="240" w:lineRule="auto"/>
        <w:rPr>
          <w:color w:val="000000"/>
        </w:rPr>
      </w:pPr>
      <w:r w:rsidRPr="002209A0">
        <w:rPr>
          <w:color w:val="000000"/>
        </w:rPr>
        <w:t xml:space="preserve">In 2012 the employment rate in Cardiff was 64.2 per cent. This was the sixth lowest amongst the 22 Welsh local authorities. The employment rate has fluctuated around the Welsh average since 2001 but has remained below the Welsh average since 2010. </w:t>
      </w:r>
    </w:p>
    <w:p w:rsidR="001A2E97" w:rsidRPr="002209A0" w:rsidRDefault="001A2E97" w:rsidP="001A2E97">
      <w:pPr>
        <w:autoSpaceDE w:val="0"/>
        <w:autoSpaceDN w:val="0"/>
        <w:adjustRightInd w:val="0"/>
        <w:spacing w:after="155" w:line="240" w:lineRule="auto"/>
        <w:rPr>
          <w:color w:val="000000"/>
        </w:rPr>
      </w:pPr>
      <w:r w:rsidRPr="002209A0">
        <w:rPr>
          <w:color w:val="000000"/>
        </w:rPr>
        <w:t xml:space="preserve">GVA per head in 2012 stood at £21,239 in Cardiff. This was above the Welsh average and the joint highest amongst the 22 Welsh local authorities. Between 1999 and 2012 GVA per head in Cardiff has been above that for Wales as a whole, with the gap widening slightly over this period </w:t>
      </w:r>
    </w:p>
    <w:p w:rsidR="001A2E97" w:rsidRPr="002209A0" w:rsidRDefault="001A2E97" w:rsidP="001A2E97">
      <w:pPr>
        <w:autoSpaceDE w:val="0"/>
        <w:autoSpaceDN w:val="0"/>
        <w:adjustRightInd w:val="0"/>
        <w:spacing w:after="155" w:line="240" w:lineRule="auto"/>
        <w:rPr>
          <w:color w:val="000000"/>
        </w:rPr>
      </w:pPr>
      <w:r w:rsidRPr="002209A0">
        <w:rPr>
          <w:color w:val="000000"/>
        </w:rPr>
        <w:t xml:space="preserve">In 2013 average weekly earnings in Cardiff stood at £587. This was the highest amongst the 22 Welsh local authorities. In 2003, 2008 and 2013 earnings in Cardiff were above the Welsh average. </w:t>
      </w:r>
    </w:p>
    <w:p w:rsidR="001A2E97" w:rsidRPr="002209A0" w:rsidRDefault="001A2E97" w:rsidP="001A2E97">
      <w:pPr>
        <w:autoSpaceDE w:val="0"/>
        <w:autoSpaceDN w:val="0"/>
        <w:adjustRightInd w:val="0"/>
        <w:spacing w:after="0" w:line="240" w:lineRule="auto"/>
        <w:rPr>
          <w:color w:val="000000"/>
        </w:rPr>
      </w:pPr>
      <w:r w:rsidRPr="002209A0">
        <w:rPr>
          <w:color w:val="000000"/>
        </w:rPr>
        <w:t xml:space="preserve">In 2012 Cardiff had the second highest rate of children living in workless households amongst the Welsh local authorities. The rate rose since 2011 and rose since 2004. The gap between the Wales average has narrowed from being 2.2 percentage points below the Wales average in 2004 to being 1.6 percentage points above the Wales average in 2012. </w:t>
      </w:r>
    </w:p>
    <w:p w:rsidR="001A2E97" w:rsidRPr="002209A0" w:rsidRDefault="001A2E97" w:rsidP="001A2E97">
      <w:pPr>
        <w:autoSpaceDE w:val="0"/>
        <w:autoSpaceDN w:val="0"/>
        <w:adjustRightInd w:val="0"/>
        <w:spacing w:after="0" w:line="240" w:lineRule="auto"/>
        <w:rPr>
          <w:color w:val="000000"/>
        </w:rPr>
      </w:pPr>
      <w:r w:rsidRPr="002209A0">
        <w:rPr>
          <w:b/>
          <w:bCs/>
          <w:color w:val="000000"/>
        </w:rPr>
        <w:lastRenderedPageBreak/>
        <w:t xml:space="preserve">Health and well-being </w:t>
      </w:r>
    </w:p>
    <w:p w:rsidR="001A2E97" w:rsidRPr="002209A0" w:rsidRDefault="001A2E97" w:rsidP="001A2E97">
      <w:pPr>
        <w:autoSpaceDE w:val="0"/>
        <w:autoSpaceDN w:val="0"/>
        <w:adjustRightInd w:val="0"/>
        <w:spacing w:after="155" w:line="240" w:lineRule="auto"/>
        <w:rPr>
          <w:color w:val="000000"/>
        </w:rPr>
      </w:pPr>
      <w:r w:rsidRPr="002209A0">
        <w:rPr>
          <w:color w:val="000000"/>
        </w:rPr>
        <w:t xml:space="preserve">The percentage of obese adults for 2011&amp;2012 was lower than the Welsh average. </w:t>
      </w:r>
    </w:p>
    <w:p w:rsidR="001A2E97" w:rsidRPr="002209A0" w:rsidRDefault="001A2E97" w:rsidP="001A2E97">
      <w:pPr>
        <w:autoSpaceDE w:val="0"/>
        <w:autoSpaceDN w:val="0"/>
        <w:adjustRightInd w:val="0"/>
        <w:spacing w:after="155" w:line="240" w:lineRule="auto"/>
        <w:rPr>
          <w:color w:val="000000"/>
        </w:rPr>
      </w:pPr>
      <w:r w:rsidRPr="002209A0">
        <w:rPr>
          <w:color w:val="000000"/>
        </w:rPr>
        <w:t xml:space="preserve">Cardiff's </w:t>
      </w:r>
      <w:proofErr w:type="gramStart"/>
      <w:r w:rsidRPr="002209A0">
        <w:rPr>
          <w:color w:val="000000"/>
        </w:rPr>
        <w:t>under</w:t>
      </w:r>
      <w:proofErr w:type="gramEnd"/>
      <w:r w:rsidRPr="002209A0">
        <w:rPr>
          <w:color w:val="000000"/>
        </w:rPr>
        <w:t xml:space="preserve"> 18 conception rate has fallen since 2005 as in other authorities but remains above the Wales average. </w:t>
      </w:r>
    </w:p>
    <w:p w:rsidR="001A2E97" w:rsidRPr="002209A0" w:rsidRDefault="001A2E97" w:rsidP="001A2E97">
      <w:pPr>
        <w:autoSpaceDE w:val="0"/>
        <w:autoSpaceDN w:val="0"/>
        <w:adjustRightInd w:val="0"/>
        <w:spacing w:after="155" w:line="240" w:lineRule="auto"/>
        <w:rPr>
          <w:color w:val="000000"/>
        </w:rPr>
      </w:pPr>
      <w:r w:rsidRPr="002209A0">
        <w:rPr>
          <w:color w:val="000000"/>
        </w:rPr>
        <w:t xml:space="preserve">The mean mental component summary score for 2011&amp;2012 was not significantly different from the Welsh average. </w:t>
      </w:r>
    </w:p>
    <w:p w:rsidR="001A2E97" w:rsidRPr="002209A0" w:rsidRDefault="001A2E97" w:rsidP="001A2E97">
      <w:pPr>
        <w:autoSpaceDE w:val="0"/>
        <w:autoSpaceDN w:val="0"/>
        <w:adjustRightInd w:val="0"/>
        <w:spacing w:after="155" w:line="240" w:lineRule="auto"/>
        <w:rPr>
          <w:color w:val="000000"/>
        </w:rPr>
      </w:pPr>
      <w:r w:rsidRPr="002209A0">
        <w:rPr>
          <w:color w:val="000000"/>
        </w:rPr>
        <w:t xml:space="preserve">Cardiff's rate of older people supported in the community between has shown little change since 2005-06. It has consistently been the lowest in Wales. </w:t>
      </w:r>
    </w:p>
    <w:p w:rsidR="001A2E97" w:rsidRPr="002209A0" w:rsidRDefault="001A2E97" w:rsidP="001A2E97">
      <w:pPr>
        <w:autoSpaceDE w:val="0"/>
        <w:autoSpaceDN w:val="0"/>
        <w:adjustRightInd w:val="0"/>
        <w:spacing w:after="155" w:line="240" w:lineRule="auto"/>
        <w:rPr>
          <w:color w:val="000000"/>
        </w:rPr>
      </w:pPr>
      <w:r w:rsidRPr="002209A0">
        <w:rPr>
          <w:color w:val="000000"/>
        </w:rPr>
        <w:t xml:space="preserve">Cardiff's percentage of looked after children with three or more placements in the year was the third highest in Wales in 2012-13. </w:t>
      </w:r>
    </w:p>
    <w:p w:rsidR="001A2E97" w:rsidRPr="002209A0" w:rsidRDefault="001A2E97" w:rsidP="001A2E97">
      <w:pPr>
        <w:autoSpaceDE w:val="0"/>
        <w:autoSpaceDN w:val="0"/>
        <w:adjustRightInd w:val="0"/>
        <w:spacing w:after="0" w:line="240" w:lineRule="auto"/>
      </w:pPr>
      <w:r w:rsidRPr="002209A0">
        <w:rPr>
          <w:b/>
          <w:bCs/>
        </w:rPr>
        <w:t xml:space="preserve">Education and skills </w:t>
      </w:r>
    </w:p>
    <w:p w:rsidR="001A2E97" w:rsidRPr="002209A0" w:rsidRDefault="001A2E97" w:rsidP="001A2E97">
      <w:pPr>
        <w:autoSpaceDE w:val="0"/>
        <w:autoSpaceDN w:val="0"/>
        <w:adjustRightInd w:val="0"/>
        <w:spacing w:after="155" w:line="240" w:lineRule="auto"/>
      </w:pPr>
      <w:r w:rsidRPr="002209A0">
        <w:t xml:space="preserve">The percentage of working age adults with no qualifications has gradually fallen since 2001. In the latest year being 3 percentage points below the Welsh average, making it one of the 5 lowest rates amongst the local authorities. </w:t>
      </w:r>
    </w:p>
    <w:p w:rsidR="001A2E97" w:rsidRPr="002209A0" w:rsidRDefault="001A2E97" w:rsidP="001A2E97">
      <w:pPr>
        <w:autoSpaceDE w:val="0"/>
        <w:autoSpaceDN w:val="0"/>
        <w:adjustRightInd w:val="0"/>
        <w:spacing w:after="155" w:line="240" w:lineRule="auto"/>
      </w:pPr>
      <w:r w:rsidRPr="002209A0">
        <w:t xml:space="preserve">The percentage of working age adults with qualifications at NQF level 4+ has risen since 2001. In the latest year being 7 percentage points above the Welsh average, making it one of the 5 highest ranking local authorities. </w:t>
      </w:r>
    </w:p>
    <w:p w:rsidR="001A2E97" w:rsidRPr="002209A0" w:rsidRDefault="001A2E97" w:rsidP="001A2E97">
      <w:pPr>
        <w:pStyle w:val="Default"/>
      </w:pPr>
      <w:r w:rsidRPr="002209A0">
        <w:t xml:space="preserve">The percentage of pupils achieving the CSI at KS2 has risen since 1999. It was below the Welsh average in 2013. </w:t>
      </w:r>
    </w:p>
    <w:p w:rsidR="001A2E97" w:rsidRPr="002209A0" w:rsidRDefault="001A2E97" w:rsidP="001A2E97">
      <w:pPr>
        <w:pStyle w:val="Default"/>
        <w:rPr>
          <w:color w:val="auto"/>
        </w:rPr>
      </w:pPr>
    </w:p>
    <w:p w:rsidR="001A2E97" w:rsidRPr="002209A0" w:rsidRDefault="001A2E97" w:rsidP="001A2E97">
      <w:pPr>
        <w:pStyle w:val="Default"/>
        <w:rPr>
          <w:color w:val="auto"/>
        </w:rPr>
      </w:pPr>
      <w:r w:rsidRPr="002209A0">
        <w:rPr>
          <w:b/>
          <w:bCs/>
          <w:color w:val="auto"/>
        </w:rPr>
        <w:t xml:space="preserve">Heritage </w:t>
      </w:r>
    </w:p>
    <w:p w:rsidR="001A2E97" w:rsidRPr="002209A0" w:rsidRDefault="001A2E97" w:rsidP="001A2E97">
      <w:pPr>
        <w:pStyle w:val="Default"/>
        <w:spacing w:after="155"/>
        <w:rPr>
          <w:color w:val="auto"/>
        </w:rPr>
      </w:pPr>
      <w:r w:rsidRPr="002209A0">
        <w:rPr>
          <w:color w:val="auto"/>
        </w:rPr>
        <w:t xml:space="preserve">According to the 2011 Census the percentage of people age three and over who spoke Welsh in Cardiff was 11.1 per cent, which was one of the lowest rates amongst Welsh local authorities. </w:t>
      </w:r>
    </w:p>
    <w:p w:rsidR="001A2E97" w:rsidRDefault="001A2E97" w:rsidP="001A2E97"/>
    <w:p w:rsidR="001A2E97" w:rsidRPr="006442F1" w:rsidRDefault="001A2E97" w:rsidP="001A2E97">
      <w:pPr>
        <w:rPr>
          <w:b/>
          <w:sz w:val="28"/>
          <w:szCs w:val="28"/>
        </w:rPr>
      </w:pPr>
      <w:r>
        <w:rPr>
          <w:b/>
          <w:sz w:val="28"/>
          <w:szCs w:val="28"/>
        </w:rPr>
        <w:t xml:space="preserve">6. </w:t>
      </w:r>
      <w:r w:rsidRPr="006442F1">
        <w:rPr>
          <w:b/>
          <w:sz w:val="28"/>
          <w:szCs w:val="28"/>
        </w:rPr>
        <w:t>Rhondda-Cynon-Taff</w:t>
      </w:r>
    </w:p>
    <w:p w:rsidR="001A2E97" w:rsidRPr="006442F1" w:rsidRDefault="001A2E97" w:rsidP="001A2E97">
      <w:pPr>
        <w:autoSpaceDE w:val="0"/>
        <w:autoSpaceDN w:val="0"/>
        <w:adjustRightInd w:val="0"/>
        <w:spacing w:after="0" w:line="240" w:lineRule="auto"/>
        <w:rPr>
          <w:color w:val="000000"/>
        </w:rPr>
      </w:pPr>
      <w:r w:rsidRPr="006442F1">
        <w:rPr>
          <w:b/>
          <w:bCs/>
          <w:color w:val="000000"/>
        </w:rPr>
        <w:t xml:space="preserve">Economy </w:t>
      </w:r>
    </w:p>
    <w:p w:rsidR="001A2E97" w:rsidRPr="006442F1" w:rsidRDefault="001A2E97" w:rsidP="001A2E97">
      <w:pPr>
        <w:autoSpaceDE w:val="0"/>
        <w:autoSpaceDN w:val="0"/>
        <w:adjustRightInd w:val="0"/>
        <w:spacing w:after="155" w:line="240" w:lineRule="auto"/>
        <w:rPr>
          <w:color w:val="000000"/>
        </w:rPr>
      </w:pPr>
      <w:r w:rsidRPr="006442F1">
        <w:rPr>
          <w:color w:val="000000"/>
        </w:rPr>
        <w:t xml:space="preserve">In 2012 the employment rate in Rhondda Cynon </w:t>
      </w:r>
      <w:proofErr w:type="spellStart"/>
      <w:r w:rsidRPr="006442F1">
        <w:rPr>
          <w:color w:val="000000"/>
        </w:rPr>
        <w:t>Taf</w:t>
      </w:r>
      <w:proofErr w:type="spellEnd"/>
      <w:r w:rsidRPr="006442F1">
        <w:rPr>
          <w:color w:val="000000"/>
        </w:rPr>
        <w:t xml:space="preserve"> was 63.2 per cent. This was the third lowest amongst the 22 Welsh local authorities. Between 2001 and 2012 the employment rate has been below the Welsh average. </w:t>
      </w:r>
    </w:p>
    <w:p w:rsidR="001A2E97" w:rsidRPr="006442F1" w:rsidRDefault="001A2E97" w:rsidP="001A2E97">
      <w:pPr>
        <w:autoSpaceDE w:val="0"/>
        <w:autoSpaceDN w:val="0"/>
        <w:adjustRightInd w:val="0"/>
        <w:spacing w:after="155" w:line="240" w:lineRule="auto"/>
        <w:rPr>
          <w:color w:val="000000"/>
        </w:rPr>
      </w:pPr>
      <w:r w:rsidRPr="006442F1">
        <w:rPr>
          <w:color w:val="000000"/>
        </w:rPr>
        <w:t xml:space="preserve">GVA per head in 2012 stood at £12,989 in Rhondda Cynon </w:t>
      </w:r>
      <w:proofErr w:type="spellStart"/>
      <w:r w:rsidRPr="006442F1">
        <w:rPr>
          <w:color w:val="000000"/>
        </w:rPr>
        <w:t>Taf</w:t>
      </w:r>
      <w:proofErr w:type="spellEnd"/>
      <w:r w:rsidRPr="006442F1">
        <w:rPr>
          <w:color w:val="000000"/>
        </w:rPr>
        <w:t xml:space="preserve">. This was below the Welsh average and the joint ninth lowest amongst the 22 Welsh local authorities. Between 1999 and 2012 GVA per head in Rhondda Cynon </w:t>
      </w:r>
      <w:proofErr w:type="spellStart"/>
      <w:r w:rsidRPr="006442F1">
        <w:rPr>
          <w:color w:val="000000"/>
        </w:rPr>
        <w:t>Taf</w:t>
      </w:r>
      <w:proofErr w:type="spellEnd"/>
      <w:r w:rsidRPr="006442F1">
        <w:rPr>
          <w:color w:val="000000"/>
        </w:rPr>
        <w:t xml:space="preserve"> has been below that for Wales as a whole, with the gap narrowing slightly over this period. </w:t>
      </w:r>
    </w:p>
    <w:p w:rsidR="001A2E97" w:rsidRPr="006442F1" w:rsidRDefault="001A2E97" w:rsidP="001A2E97">
      <w:pPr>
        <w:autoSpaceDE w:val="0"/>
        <w:autoSpaceDN w:val="0"/>
        <w:adjustRightInd w:val="0"/>
        <w:spacing w:after="155" w:line="240" w:lineRule="auto"/>
        <w:rPr>
          <w:color w:val="000000"/>
        </w:rPr>
      </w:pPr>
      <w:r w:rsidRPr="006442F1">
        <w:rPr>
          <w:color w:val="000000"/>
        </w:rPr>
        <w:lastRenderedPageBreak/>
        <w:t xml:space="preserve">In 2013 average weekly earnings in Rhondda Cynon </w:t>
      </w:r>
      <w:proofErr w:type="spellStart"/>
      <w:r w:rsidRPr="006442F1">
        <w:rPr>
          <w:color w:val="000000"/>
        </w:rPr>
        <w:t>Taf</w:t>
      </w:r>
      <w:proofErr w:type="spellEnd"/>
      <w:r w:rsidRPr="006442F1">
        <w:rPr>
          <w:color w:val="000000"/>
        </w:rPr>
        <w:t xml:space="preserve"> stood at £544. This was the ninth highest amongst the 22 Welsh local authorities. In 2003 and 2008 earnings in Rhondda Cynon </w:t>
      </w:r>
      <w:proofErr w:type="spellStart"/>
      <w:r w:rsidRPr="006442F1">
        <w:rPr>
          <w:color w:val="000000"/>
        </w:rPr>
        <w:t>Taf</w:t>
      </w:r>
      <w:proofErr w:type="spellEnd"/>
      <w:r w:rsidRPr="006442F1">
        <w:rPr>
          <w:color w:val="000000"/>
        </w:rPr>
        <w:t xml:space="preserve"> were below the Welsh average and moved above in 2013. </w:t>
      </w:r>
    </w:p>
    <w:p w:rsidR="001A2E97" w:rsidRPr="006442F1" w:rsidRDefault="001A2E97" w:rsidP="001A2E97">
      <w:pPr>
        <w:autoSpaceDE w:val="0"/>
        <w:autoSpaceDN w:val="0"/>
        <w:adjustRightInd w:val="0"/>
        <w:spacing w:after="0" w:line="240" w:lineRule="auto"/>
        <w:rPr>
          <w:color w:val="000000"/>
        </w:rPr>
      </w:pPr>
      <w:r w:rsidRPr="006442F1">
        <w:rPr>
          <w:color w:val="000000"/>
        </w:rPr>
        <w:t xml:space="preserve">In 2012 Rhondda, Cynon, Taff had the eighth highest rate of children living in workless households amongst the Welsh local authorities. The gap between the Wales average has widened from being 3.2 percentage points above the Wales average in 2004 to being 5 percentage points above the Wales average in 2012. </w:t>
      </w:r>
    </w:p>
    <w:p w:rsidR="001A2E97" w:rsidRPr="006442F1" w:rsidRDefault="001A2E97" w:rsidP="001A2E97">
      <w:pPr>
        <w:autoSpaceDE w:val="0"/>
        <w:autoSpaceDN w:val="0"/>
        <w:adjustRightInd w:val="0"/>
        <w:spacing w:after="0" w:line="240" w:lineRule="auto"/>
        <w:rPr>
          <w:color w:val="000000"/>
        </w:rPr>
      </w:pPr>
      <w:r w:rsidRPr="006442F1">
        <w:rPr>
          <w:b/>
          <w:bCs/>
          <w:color w:val="000000"/>
        </w:rPr>
        <w:t xml:space="preserve">Health and well-being </w:t>
      </w:r>
    </w:p>
    <w:p w:rsidR="001A2E97" w:rsidRPr="006442F1" w:rsidRDefault="001A2E97" w:rsidP="001A2E97">
      <w:pPr>
        <w:autoSpaceDE w:val="0"/>
        <w:autoSpaceDN w:val="0"/>
        <w:adjustRightInd w:val="0"/>
        <w:spacing w:after="150" w:line="240" w:lineRule="auto"/>
        <w:rPr>
          <w:color w:val="000000"/>
        </w:rPr>
      </w:pPr>
      <w:r w:rsidRPr="006442F1">
        <w:rPr>
          <w:color w:val="000000"/>
        </w:rPr>
        <w:t xml:space="preserve">The percentage of obese adults for 2011&amp;2012 was not significantly different from the Welsh average. </w:t>
      </w:r>
    </w:p>
    <w:p w:rsidR="001A2E97" w:rsidRPr="006442F1" w:rsidRDefault="001A2E97" w:rsidP="001A2E97">
      <w:pPr>
        <w:autoSpaceDE w:val="0"/>
        <w:autoSpaceDN w:val="0"/>
        <w:adjustRightInd w:val="0"/>
        <w:spacing w:after="150" w:line="240" w:lineRule="auto"/>
        <w:rPr>
          <w:color w:val="000000"/>
        </w:rPr>
      </w:pPr>
      <w:r w:rsidRPr="006442F1">
        <w:rPr>
          <w:color w:val="000000"/>
        </w:rPr>
        <w:t xml:space="preserve">Rhondda Cynon </w:t>
      </w:r>
      <w:proofErr w:type="spellStart"/>
      <w:r w:rsidRPr="006442F1">
        <w:rPr>
          <w:color w:val="000000"/>
        </w:rPr>
        <w:t>Taf</w:t>
      </w:r>
      <w:proofErr w:type="spellEnd"/>
      <w:r w:rsidRPr="006442F1">
        <w:rPr>
          <w:color w:val="000000"/>
        </w:rPr>
        <w:t xml:space="preserve"> has seen a substantial fall in the </w:t>
      </w:r>
      <w:proofErr w:type="gramStart"/>
      <w:r w:rsidRPr="006442F1">
        <w:rPr>
          <w:color w:val="000000"/>
        </w:rPr>
        <w:t>under</w:t>
      </w:r>
      <w:proofErr w:type="gramEnd"/>
      <w:r w:rsidRPr="006442F1">
        <w:rPr>
          <w:color w:val="000000"/>
        </w:rPr>
        <w:t xml:space="preserve"> 18 conception rate since 2005 but remains above the Welsh average. </w:t>
      </w:r>
    </w:p>
    <w:p w:rsidR="001A2E97" w:rsidRPr="006442F1" w:rsidRDefault="001A2E97" w:rsidP="001A2E97">
      <w:pPr>
        <w:autoSpaceDE w:val="0"/>
        <w:autoSpaceDN w:val="0"/>
        <w:adjustRightInd w:val="0"/>
        <w:spacing w:after="150" w:line="240" w:lineRule="auto"/>
        <w:rPr>
          <w:color w:val="000000"/>
        </w:rPr>
      </w:pPr>
      <w:r w:rsidRPr="006442F1">
        <w:rPr>
          <w:color w:val="000000"/>
        </w:rPr>
        <w:t xml:space="preserve">The mean mental component summary score for 2011&amp;2012 was lower than the Welsh average, indicating poorer mental health and well-being. </w:t>
      </w:r>
    </w:p>
    <w:p w:rsidR="001A2E97" w:rsidRPr="006442F1" w:rsidRDefault="001A2E97" w:rsidP="001A2E97">
      <w:pPr>
        <w:autoSpaceDE w:val="0"/>
        <w:autoSpaceDN w:val="0"/>
        <w:adjustRightInd w:val="0"/>
        <w:spacing w:after="150" w:line="240" w:lineRule="auto"/>
        <w:rPr>
          <w:color w:val="000000"/>
        </w:rPr>
      </w:pPr>
      <w:r w:rsidRPr="006442F1">
        <w:rPr>
          <w:color w:val="000000"/>
        </w:rPr>
        <w:t xml:space="preserve">Rhondda Cynon </w:t>
      </w:r>
      <w:proofErr w:type="spellStart"/>
      <w:r w:rsidRPr="006442F1">
        <w:rPr>
          <w:color w:val="000000"/>
        </w:rPr>
        <w:t>Taf's</w:t>
      </w:r>
      <w:proofErr w:type="spellEnd"/>
      <w:r w:rsidRPr="006442F1">
        <w:rPr>
          <w:color w:val="000000"/>
        </w:rPr>
        <w:t xml:space="preserve"> rate of older people supported in the community has generally decreased since 2005-06. The rate has consistently been above the Wales average. </w:t>
      </w:r>
    </w:p>
    <w:p w:rsidR="001A2E97" w:rsidRPr="00322729" w:rsidRDefault="001A2E97" w:rsidP="001A2E97">
      <w:pPr>
        <w:autoSpaceDE w:val="0"/>
        <w:autoSpaceDN w:val="0"/>
        <w:adjustRightInd w:val="0"/>
        <w:spacing w:after="150" w:line="240" w:lineRule="auto"/>
        <w:rPr>
          <w:color w:val="000000"/>
        </w:rPr>
      </w:pPr>
      <w:r w:rsidRPr="006442F1">
        <w:rPr>
          <w:color w:val="000000"/>
        </w:rPr>
        <w:t xml:space="preserve">Rhondda Cynon </w:t>
      </w:r>
      <w:proofErr w:type="spellStart"/>
      <w:r w:rsidRPr="006442F1">
        <w:rPr>
          <w:color w:val="000000"/>
        </w:rPr>
        <w:t>Taf's</w:t>
      </w:r>
      <w:proofErr w:type="spellEnd"/>
      <w:r w:rsidRPr="006442F1">
        <w:rPr>
          <w:color w:val="000000"/>
        </w:rPr>
        <w:t xml:space="preserve"> percentage of looked after children with three or more placements in the year was lower than the Wales average in 2012-13. </w:t>
      </w:r>
    </w:p>
    <w:p w:rsidR="001A2E97" w:rsidRPr="006442F1" w:rsidRDefault="001A2E97" w:rsidP="001A2E97">
      <w:pPr>
        <w:autoSpaceDE w:val="0"/>
        <w:autoSpaceDN w:val="0"/>
        <w:adjustRightInd w:val="0"/>
        <w:spacing w:after="0" w:line="240" w:lineRule="auto"/>
      </w:pPr>
      <w:r w:rsidRPr="006442F1">
        <w:rPr>
          <w:b/>
          <w:bCs/>
        </w:rPr>
        <w:t xml:space="preserve">Education and skills </w:t>
      </w:r>
    </w:p>
    <w:p w:rsidR="001A2E97" w:rsidRPr="006442F1" w:rsidRDefault="001A2E97" w:rsidP="001A2E97">
      <w:pPr>
        <w:autoSpaceDE w:val="0"/>
        <w:autoSpaceDN w:val="0"/>
        <w:adjustRightInd w:val="0"/>
        <w:spacing w:after="155" w:line="240" w:lineRule="auto"/>
      </w:pPr>
      <w:r w:rsidRPr="006442F1">
        <w:t xml:space="preserve">The percentage of working age adults with no qualifications has fallen since 2001. In the latest year being 4.5 percentage points above the Welsh average, making it one of the 5 highest rates amongst the local authorities. </w:t>
      </w:r>
    </w:p>
    <w:p w:rsidR="001A2E97" w:rsidRPr="006442F1" w:rsidRDefault="001A2E97" w:rsidP="001A2E97">
      <w:pPr>
        <w:autoSpaceDE w:val="0"/>
        <w:autoSpaceDN w:val="0"/>
        <w:adjustRightInd w:val="0"/>
        <w:spacing w:after="155" w:line="240" w:lineRule="auto"/>
      </w:pPr>
      <w:r w:rsidRPr="006442F1">
        <w:t xml:space="preserve">The percentage of working age adults with qualifications at NQF level 4+ has risen since 2001. In the latest year being 6 percentage points below the Welsh average and making it one of the 5 lowest ranking local authorities. </w:t>
      </w:r>
    </w:p>
    <w:p w:rsidR="001A2E97" w:rsidRDefault="001A2E97" w:rsidP="001A2E97">
      <w:pPr>
        <w:autoSpaceDE w:val="0"/>
        <w:autoSpaceDN w:val="0"/>
        <w:adjustRightInd w:val="0"/>
        <w:spacing w:after="0" w:line="240" w:lineRule="auto"/>
      </w:pPr>
      <w:r w:rsidRPr="006442F1">
        <w:t xml:space="preserve">The percentage of pupils achieving the CSI at KS2 has risen since 1999. It was below the Welsh average in 2013. </w:t>
      </w:r>
    </w:p>
    <w:p w:rsidR="001A2E97" w:rsidRPr="006442F1" w:rsidRDefault="001A2E97" w:rsidP="001A2E97">
      <w:pPr>
        <w:autoSpaceDE w:val="0"/>
        <w:autoSpaceDN w:val="0"/>
        <w:adjustRightInd w:val="0"/>
        <w:spacing w:after="0" w:line="240" w:lineRule="auto"/>
      </w:pPr>
      <w:r w:rsidRPr="006442F1">
        <w:rPr>
          <w:b/>
          <w:bCs/>
        </w:rPr>
        <w:t xml:space="preserve">Heritage </w:t>
      </w:r>
    </w:p>
    <w:p w:rsidR="001A2E97" w:rsidRPr="006442F1" w:rsidRDefault="001A2E97" w:rsidP="001A2E97">
      <w:pPr>
        <w:autoSpaceDE w:val="0"/>
        <w:autoSpaceDN w:val="0"/>
        <w:adjustRightInd w:val="0"/>
        <w:spacing w:after="155" w:line="240" w:lineRule="auto"/>
      </w:pPr>
      <w:r w:rsidRPr="006442F1">
        <w:t xml:space="preserve">According to the 2011 Census the percentage of people age three and over who spoke Welsh in Rhondda Cynon </w:t>
      </w:r>
      <w:proofErr w:type="spellStart"/>
      <w:r w:rsidRPr="006442F1">
        <w:t>Taf</w:t>
      </w:r>
      <w:proofErr w:type="spellEnd"/>
      <w:r w:rsidRPr="006442F1">
        <w:t xml:space="preserve"> was 12.3 per cent, and was below the Welsh average. </w:t>
      </w:r>
    </w:p>
    <w:p w:rsidR="001A2E97" w:rsidRDefault="001A2E97" w:rsidP="001A2E97"/>
    <w:p w:rsidR="001A2E97" w:rsidRDefault="001A2E97">
      <w:pPr>
        <w:spacing w:before="0" w:beforeAutospacing="0" w:after="200" w:afterAutospacing="0"/>
        <w:rPr>
          <w:b/>
          <w:sz w:val="28"/>
          <w:szCs w:val="28"/>
        </w:rPr>
      </w:pPr>
      <w:r>
        <w:rPr>
          <w:b/>
          <w:sz w:val="28"/>
          <w:szCs w:val="28"/>
        </w:rPr>
        <w:br w:type="page"/>
      </w:r>
    </w:p>
    <w:p w:rsidR="001A2E97" w:rsidRPr="009653C7" w:rsidRDefault="001A2E97" w:rsidP="001A2E97">
      <w:pPr>
        <w:rPr>
          <w:b/>
          <w:sz w:val="28"/>
          <w:szCs w:val="28"/>
        </w:rPr>
      </w:pPr>
      <w:r>
        <w:rPr>
          <w:b/>
          <w:sz w:val="28"/>
          <w:szCs w:val="28"/>
        </w:rPr>
        <w:lastRenderedPageBreak/>
        <w:t xml:space="preserve">7. </w:t>
      </w:r>
      <w:r w:rsidRPr="009653C7">
        <w:rPr>
          <w:b/>
          <w:sz w:val="28"/>
          <w:szCs w:val="28"/>
        </w:rPr>
        <w:t>Vale of Glamorgan</w:t>
      </w:r>
    </w:p>
    <w:p w:rsidR="001A2E97" w:rsidRPr="00C56777" w:rsidRDefault="001A2E97" w:rsidP="001A2E97">
      <w:pPr>
        <w:autoSpaceDE w:val="0"/>
        <w:autoSpaceDN w:val="0"/>
        <w:adjustRightInd w:val="0"/>
        <w:spacing w:after="0" w:line="240" w:lineRule="auto"/>
        <w:rPr>
          <w:color w:val="000000"/>
        </w:rPr>
      </w:pPr>
      <w:r w:rsidRPr="00C56777">
        <w:rPr>
          <w:b/>
          <w:bCs/>
          <w:color w:val="000000"/>
        </w:rPr>
        <w:t xml:space="preserve">Economy </w:t>
      </w:r>
    </w:p>
    <w:p w:rsidR="001A2E97" w:rsidRPr="00C56777" w:rsidRDefault="001A2E97" w:rsidP="001A2E97">
      <w:pPr>
        <w:autoSpaceDE w:val="0"/>
        <w:autoSpaceDN w:val="0"/>
        <w:adjustRightInd w:val="0"/>
        <w:spacing w:after="155" w:line="240" w:lineRule="auto"/>
        <w:rPr>
          <w:color w:val="000000"/>
        </w:rPr>
      </w:pPr>
      <w:r w:rsidRPr="00C56777">
        <w:rPr>
          <w:color w:val="000000"/>
        </w:rPr>
        <w:t xml:space="preserve">In 2012 the employment rate in the Vale of Glamorgan was 68.4 per cent. This was the twelfth highest amongst the 22 Welsh local authorities. Between 2001 and 2012 the employment rate has been above the Welsh average. </w:t>
      </w:r>
    </w:p>
    <w:p w:rsidR="001A2E97" w:rsidRPr="00C56777" w:rsidRDefault="001A2E97" w:rsidP="001A2E97">
      <w:pPr>
        <w:autoSpaceDE w:val="0"/>
        <w:autoSpaceDN w:val="0"/>
        <w:adjustRightInd w:val="0"/>
        <w:spacing w:after="155" w:line="240" w:lineRule="auto"/>
        <w:rPr>
          <w:color w:val="000000"/>
        </w:rPr>
      </w:pPr>
      <w:r w:rsidRPr="00C56777">
        <w:rPr>
          <w:color w:val="000000"/>
        </w:rPr>
        <w:t xml:space="preserve">GVA per head in 2012 stood at £21,239 in the Vale of Glamorgan. This was above the Welsh average and the joint highest amongst the 22 Welsh local authorities. Between 1999 and 2012 GVA per head in the Vale of Glamorgan has been above that for Wales as a whole, with the gap widening slightly over this period. </w:t>
      </w:r>
    </w:p>
    <w:p w:rsidR="001A2E97" w:rsidRPr="00C56777" w:rsidRDefault="001A2E97" w:rsidP="001A2E97">
      <w:pPr>
        <w:autoSpaceDE w:val="0"/>
        <w:autoSpaceDN w:val="0"/>
        <w:adjustRightInd w:val="0"/>
        <w:spacing w:after="155" w:line="240" w:lineRule="auto"/>
        <w:rPr>
          <w:color w:val="000000"/>
        </w:rPr>
      </w:pPr>
      <w:r w:rsidRPr="00C56777">
        <w:rPr>
          <w:color w:val="000000"/>
        </w:rPr>
        <w:t xml:space="preserve">In 2013 average weekly earnings in the Vale of Glamorgan stood at £577. This was the second highest amongst the 22 Welsh local authorities. In 2003, 2008 and 2013 earnings in the Vale of Glamorgan were above the Welsh average. </w:t>
      </w:r>
    </w:p>
    <w:p w:rsidR="001A2E97" w:rsidRPr="00C56777" w:rsidRDefault="001A2E97" w:rsidP="001A2E97">
      <w:pPr>
        <w:autoSpaceDE w:val="0"/>
        <w:autoSpaceDN w:val="0"/>
        <w:adjustRightInd w:val="0"/>
        <w:spacing w:after="0" w:line="240" w:lineRule="auto"/>
        <w:rPr>
          <w:color w:val="000000"/>
        </w:rPr>
      </w:pPr>
      <w:r w:rsidRPr="00C56777">
        <w:rPr>
          <w:color w:val="000000"/>
        </w:rPr>
        <w:t xml:space="preserve">In 2012 the Vale of Glamorgan had the fourth lowest rate of children living in workless households amongst the Welsh local authorities. The gap between the Wales average has widened from being 1.7 percentage points below the Wales average in 2004 to being 6.4 percentage points below the Wales average in 2012. </w:t>
      </w:r>
    </w:p>
    <w:p w:rsidR="001A2E97" w:rsidRPr="00C56777" w:rsidRDefault="001A2E97" w:rsidP="001A2E97">
      <w:pPr>
        <w:autoSpaceDE w:val="0"/>
        <w:autoSpaceDN w:val="0"/>
        <w:adjustRightInd w:val="0"/>
        <w:spacing w:after="0" w:line="240" w:lineRule="auto"/>
        <w:rPr>
          <w:color w:val="000000"/>
        </w:rPr>
      </w:pPr>
      <w:r w:rsidRPr="00C56777">
        <w:rPr>
          <w:b/>
          <w:bCs/>
          <w:color w:val="000000"/>
        </w:rPr>
        <w:t xml:space="preserve">Health and well-being </w:t>
      </w:r>
    </w:p>
    <w:p w:rsidR="001A2E97" w:rsidRPr="00C56777" w:rsidRDefault="001A2E97" w:rsidP="001A2E97">
      <w:pPr>
        <w:autoSpaceDE w:val="0"/>
        <w:autoSpaceDN w:val="0"/>
        <w:adjustRightInd w:val="0"/>
        <w:spacing w:after="150" w:line="240" w:lineRule="auto"/>
        <w:rPr>
          <w:color w:val="000000"/>
        </w:rPr>
      </w:pPr>
      <w:r w:rsidRPr="00C56777">
        <w:rPr>
          <w:color w:val="000000"/>
        </w:rPr>
        <w:t xml:space="preserve">The percentage of obese adults for 2011&amp;2012 was not significantly different from the Welsh average. </w:t>
      </w:r>
    </w:p>
    <w:p w:rsidR="001A2E97" w:rsidRPr="00C56777" w:rsidRDefault="001A2E97" w:rsidP="001A2E97">
      <w:pPr>
        <w:autoSpaceDE w:val="0"/>
        <w:autoSpaceDN w:val="0"/>
        <w:adjustRightInd w:val="0"/>
        <w:spacing w:after="150" w:line="240" w:lineRule="auto"/>
        <w:rPr>
          <w:color w:val="000000"/>
        </w:rPr>
      </w:pPr>
      <w:r w:rsidRPr="00C56777">
        <w:rPr>
          <w:color w:val="000000"/>
        </w:rPr>
        <w:t xml:space="preserve">The Vale of Glamorgan's </w:t>
      </w:r>
      <w:proofErr w:type="gramStart"/>
      <w:r w:rsidRPr="00C56777">
        <w:rPr>
          <w:color w:val="000000"/>
        </w:rPr>
        <w:t>under</w:t>
      </w:r>
      <w:proofErr w:type="gramEnd"/>
      <w:r w:rsidRPr="00C56777">
        <w:rPr>
          <w:color w:val="000000"/>
        </w:rPr>
        <w:t xml:space="preserve"> 18 conception rate has fallen since 2005 and in recent years has been at or below the Welsh average. </w:t>
      </w:r>
    </w:p>
    <w:p w:rsidR="001A2E97" w:rsidRPr="00C56777" w:rsidRDefault="001A2E97" w:rsidP="001A2E97">
      <w:pPr>
        <w:autoSpaceDE w:val="0"/>
        <w:autoSpaceDN w:val="0"/>
        <w:adjustRightInd w:val="0"/>
        <w:spacing w:after="150" w:line="240" w:lineRule="auto"/>
        <w:rPr>
          <w:color w:val="000000"/>
        </w:rPr>
      </w:pPr>
      <w:r w:rsidRPr="00C56777">
        <w:rPr>
          <w:color w:val="000000"/>
        </w:rPr>
        <w:t xml:space="preserve">The mean mental component summary score for 2011&amp;2012 was higher than the Welsh average, indicating better mental health and well-being. </w:t>
      </w:r>
    </w:p>
    <w:p w:rsidR="001A2E97" w:rsidRPr="00C56777" w:rsidRDefault="001A2E97" w:rsidP="001A2E97">
      <w:pPr>
        <w:autoSpaceDE w:val="0"/>
        <w:autoSpaceDN w:val="0"/>
        <w:adjustRightInd w:val="0"/>
        <w:spacing w:after="150" w:line="240" w:lineRule="auto"/>
        <w:rPr>
          <w:color w:val="000000"/>
        </w:rPr>
      </w:pPr>
      <w:r w:rsidRPr="00C56777">
        <w:rPr>
          <w:color w:val="000000"/>
        </w:rPr>
        <w:t xml:space="preserve">The Vale of Glamorgan's rate of older people supported in the community has generally decreased since 2005-06 and was the third lowest in Wales in 2012-13. </w:t>
      </w:r>
    </w:p>
    <w:p w:rsidR="001A2E97" w:rsidRPr="00C56777" w:rsidRDefault="001A2E97" w:rsidP="001A2E97">
      <w:pPr>
        <w:autoSpaceDE w:val="0"/>
        <w:autoSpaceDN w:val="0"/>
        <w:adjustRightInd w:val="0"/>
        <w:spacing w:after="150" w:line="240" w:lineRule="auto"/>
        <w:rPr>
          <w:color w:val="000000"/>
        </w:rPr>
      </w:pPr>
      <w:r w:rsidRPr="00C56777">
        <w:rPr>
          <w:color w:val="000000"/>
        </w:rPr>
        <w:t xml:space="preserve">The Vale of Glamorgan's percentage of looked after children with three or more placements in the year </w:t>
      </w:r>
      <w:proofErr w:type="gramStart"/>
      <w:r w:rsidRPr="00C56777">
        <w:rPr>
          <w:color w:val="000000"/>
        </w:rPr>
        <w:t>was</w:t>
      </w:r>
      <w:proofErr w:type="gramEnd"/>
      <w:r w:rsidRPr="00C56777">
        <w:rPr>
          <w:color w:val="000000"/>
        </w:rPr>
        <w:t xml:space="preserve"> higher than the Wales average in 2012-13. </w:t>
      </w:r>
    </w:p>
    <w:p w:rsidR="001A2E97" w:rsidRPr="00C56777" w:rsidRDefault="001A2E97" w:rsidP="001A2E97">
      <w:pPr>
        <w:autoSpaceDE w:val="0"/>
        <w:autoSpaceDN w:val="0"/>
        <w:adjustRightInd w:val="0"/>
        <w:spacing w:after="0" w:line="240" w:lineRule="auto"/>
      </w:pPr>
      <w:r w:rsidRPr="00C56777">
        <w:rPr>
          <w:b/>
          <w:bCs/>
        </w:rPr>
        <w:t xml:space="preserve">Education and skills </w:t>
      </w:r>
    </w:p>
    <w:p w:rsidR="001A2E97" w:rsidRPr="00C56777" w:rsidRDefault="001A2E97" w:rsidP="001A2E97">
      <w:pPr>
        <w:autoSpaceDE w:val="0"/>
        <w:autoSpaceDN w:val="0"/>
        <w:adjustRightInd w:val="0"/>
        <w:spacing w:after="155" w:line="240" w:lineRule="auto"/>
      </w:pPr>
      <w:r w:rsidRPr="00C56777">
        <w:t xml:space="preserve">The percentage of working age adults with no qualifications has fallen since 2001. In the latest year being 2.5 percentage points below the Welsh average, making it the one of the 5 lowest rates amongst the local authorities. </w:t>
      </w:r>
    </w:p>
    <w:p w:rsidR="001A2E97" w:rsidRPr="00C56777" w:rsidRDefault="001A2E97" w:rsidP="001A2E97">
      <w:pPr>
        <w:autoSpaceDE w:val="0"/>
        <w:autoSpaceDN w:val="0"/>
        <w:adjustRightInd w:val="0"/>
        <w:spacing w:after="155" w:line="240" w:lineRule="auto"/>
      </w:pPr>
      <w:r w:rsidRPr="00C56777">
        <w:t xml:space="preserve">The percentage of working age adults with qualifications at NQF level 4+ has risen since 2001. In the latest year being 9 percentage points above the Welsh average, making it the second highest ranking local authorities. </w:t>
      </w:r>
    </w:p>
    <w:p w:rsidR="001A2E97" w:rsidRPr="00C56777" w:rsidRDefault="001A2E97" w:rsidP="001A2E97">
      <w:pPr>
        <w:autoSpaceDE w:val="0"/>
        <w:autoSpaceDN w:val="0"/>
        <w:adjustRightInd w:val="0"/>
        <w:spacing w:after="0" w:line="240" w:lineRule="auto"/>
      </w:pPr>
      <w:r w:rsidRPr="00C56777">
        <w:lastRenderedPageBreak/>
        <w:t xml:space="preserve">The percentage of pupils achieving the CSI at KS2 has risen since 1999. It was above the Welsh average in 2013. </w:t>
      </w:r>
    </w:p>
    <w:p w:rsidR="001A2E97" w:rsidRPr="00C56777" w:rsidRDefault="001A2E97" w:rsidP="001A2E97">
      <w:pPr>
        <w:autoSpaceDE w:val="0"/>
        <w:autoSpaceDN w:val="0"/>
        <w:adjustRightInd w:val="0"/>
        <w:spacing w:after="0" w:line="240" w:lineRule="auto"/>
      </w:pPr>
      <w:r w:rsidRPr="00C56777">
        <w:rPr>
          <w:b/>
          <w:bCs/>
        </w:rPr>
        <w:t xml:space="preserve">Heritage </w:t>
      </w:r>
    </w:p>
    <w:p w:rsidR="001A2E97" w:rsidRPr="00C56777" w:rsidRDefault="001A2E97" w:rsidP="001A2E97">
      <w:pPr>
        <w:autoSpaceDE w:val="0"/>
        <w:autoSpaceDN w:val="0"/>
        <w:adjustRightInd w:val="0"/>
        <w:spacing w:after="0" w:line="240" w:lineRule="auto"/>
      </w:pPr>
      <w:r w:rsidRPr="00C56777">
        <w:t xml:space="preserve">According to the 2011 Census the percentage of people age three and over who spoke Welsh in the Vale of Glamorgan was 10.8 per cent, and was one of the lowest rates amongst Welsh local authorities. </w:t>
      </w:r>
    </w:p>
    <w:p w:rsidR="001A2E97" w:rsidRDefault="001A2E97" w:rsidP="001A2E97"/>
    <w:p w:rsidR="001A2E97" w:rsidRDefault="001A2E97" w:rsidP="001A2E97">
      <w:pPr>
        <w:rPr>
          <w:b/>
          <w:sz w:val="28"/>
          <w:szCs w:val="28"/>
        </w:rPr>
      </w:pPr>
      <w:r>
        <w:rPr>
          <w:b/>
          <w:sz w:val="28"/>
          <w:szCs w:val="28"/>
        </w:rPr>
        <w:t xml:space="preserve">8. </w:t>
      </w:r>
      <w:r w:rsidRPr="00076E16">
        <w:rPr>
          <w:b/>
          <w:sz w:val="28"/>
          <w:szCs w:val="28"/>
        </w:rPr>
        <w:t>Bridgend</w:t>
      </w:r>
    </w:p>
    <w:p w:rsidR="001A2E97" w:rsidRDefault="001A2E97" w:rsidP="001A2E97">
      <w:pPr>
        <w:spacing w:line="240" w:lineRule="auto"/>
        <w:rPr>
          <w:b/>
          <w:bCs/>
          <w:color w:val="000000"/>
        </w:rPr>
      </w:pPr>
      <w:r w:rsidRPr="00076E16">
        <w:rPr>
          <w:b/>
          <w:bCs/>
          <w:color w:val="000000"/>
        </w:rPr>
        <w:t>Economy</w:t>
      </w:r>
    </w:p>
    <w:p w:rsidR="001A2E97" w:rsidRPr="00076E16" w:rsidRDefault="001A2E97" w:rsidP="001A2E97">
      <w:pPr>
        <w:spacing w:line="240" w:lineRule="auto"/>
        <w:rPr>
          <w:color w:val="000000"/>
        </w:rPr>
      </w:pPr>
      <w:r w:rsidRPr="00076E16">
        <w:rPr>
          <w:color w:val="000000"/>
        </w:rPr>
        <w:t xml:space="preserve">In 2012 the employment rate in Bridgend was 68.8 per cent. This was the eleventh highest amongst the 22 Welsh local authorities. Between 2001 and 2004 the employment rate was above the Welsh average, moved below it between 2005 and 2009 and has moved back above since 2010. </w:t>
      </w:r>
    </w:p>
    <w:p w:rsidR="001A2E97" w:rsidRPr="00076E16" w:rsidRDefault="001A2E97" w:rsidP="001A2E97">
      <w:pPr>
        <w:autoSpaceDE w:val="0"/>
        <w:autoSpaceDN w:val="0"/>
        <w:adjustRightInd w:val="0"/>
        <w:spacing w:after="155" w:line="240" w:lineRule="auto"/>
        <w:rPr>
          <w:color w:val="000000"/>
        </w:rPr>
      </w:pPr>
      <w:r w:rsidRPr="00076E16">
        <w:rPr>
          <w:color w:val="000000"/>
        </w:rPr>
        <w:t xml:space="preserve">GVA per head in 2012 stood at £14,964 in Bridgend. This was below the Welsh average and the joint ninth highest amongst the 22 Welsh local authorities. Between 1999 and 2012 GVA per head in Bridgend has been below the Welsh average although the gap has narrowed quite considerably over this period. </w:t>
      </w:r>
    </w:p>
    <w:p w:rsidR="001A2E97" w:rsidRPr="00076E16" w:rsidRDefault="001A2E97" w:rsidP="001A2E97">
      <w:pPr>
        <w:autoSpaceDE w:val="0"/>
        <w:autoSpaceDN w:val="0"/>
        <w:adjustRightInd w:val="0"/>
        <w:spacing w:after="155" w:line="240" w:lineRule="auto"/>
        <w:rPr>
          <w:color w:val="000000"/>
        </w:rPr>
      </w:pPr>
      <w:r w:rsidRPr="00076E16">
        <w:rPr>
          <w:color w:val="000000"/>
        </w:rPr>
        <w:t xml:space="preserve">In 2013 average weekly earnings in Bridgend stood at £545. This was the eighth highest amongst the 22 Welsh local authorities. In 2003 2008 and 2013 earnings in Bridgend were above the Welsh average. </w:t>
      </w:r>
    </w:p>
    <w:p w:rsidR="001A2E97" w:rsidRPr="00076E16" w:rsidRDefault="001A2E97" w:rsidP="001A2E97">
      <w:pPr>
        <w:autoSpaceDE w:val="0"/>
        <w:autoSpaceDN w:val="0"/>
        <w:adjustRightInd w:val="0"/>
        <w:spacing w:after="0" w:line="240" w:lineRule="auto"/>
        <w:rPr>
          <w:color w:val="000000"/>
        </w:rPr>
      </w:pPr>
      <w:r w:rsidRPr="00076E16">
        <w:rPr>
          <w:color w:val="000000"/>
        </w:rPr>
        <w:t>In 2012 Bridgend had the tenth highest rate of children living in workless households amongst t</w:t>
      </w:r>
      <w:r>
        <w:rPr>
          <w:color w:val="000000"/>
        </w:rPr>
        <w:t xml:space="preserve">he Welsh local authorities. </w:t>
      </w:r>
      <w:r w:rsidRPr="00076E16">
        <w:rPr>
          <w:color w:val="000000"/>
        </w:rPr>
        <w:t xml:space="preserve">The gap between the Wales average has narrowed from being 4.8 percentage points below the Wales average in 2004 to being 0.2 percentage points below the Wales average in 2012. </w:t>
      </w:r>
    </w:p>
    <w:p w:rsidR="001A2E97" w:rsidRPr="00076E16" w:rsidRDefault="001A2E97" w:rsidP="001A2E97">
      <w:pPr>
        <w:autoSpaceDE w:val="0"/>
        <w:autoSpaceDN w:val="0"/>
        <w:adjustRightInd w:val="0"/>
        <w:spacing w:after="0" w:line="240" w:lineRule="auto"/>
        <w:rPr>
          <w:color w:val="000000"/>
        </w:rPr>
      </w:pPr>
      <w:r w:rsidRPr="00076E16">
        <w:rPr>
          <w:b/>
          <w:bCs/>
          <w:color w:val="000000"/>
        </w:rPr>
        <w:t xml:space="preserve">Health and well-being </w:t>
      </w:r>
    </w:p>
    <w:p w:rsidR="001A2E97" w:rsidRPr="00076E16" w:rsidRDefault="001A2E97" w:rsidP="001A2E97">
      <w:pPr>
        <w:autoSpaceDE w:val="0"/>
        <w:autoSpaceDN w:val="0"/>
        <w:adjustRightInd w:val="0"/>
        <w:spacing w:after="150" w:line="240" w:lineRule="auto"/>
        <w:rPr>
          <w:color w:val="000000"/>
        </w:rPr>
      </w:pPr>
      <w:r w:rsidRPr="00076E16">
        <w:rPr>
          <w:color w:val="000000"/>
        </w:rPr>
        <w:t xml:space="preserve">The percentage of obese adults for 2011&amp;2012 was not significantly different from the Welsh average. </w:t>
      </w:r>
    </w:p>
    <w:p w:rsidR="001A2E97" w:rsidRPr="00076E16" w:rsidRDefault="001A2E97" w:rsidP="001A2E97">
      <w:pPr>
        <w:autoSpaceDE w:val="0"/>
        <w:autoSpaceDN w:val="0"/>
        <w:adjustRightInd w:val="0"/>
        <w:spacing w:after="150" w:line="240" w:lineRule="auto"/>
        <w:rPr>
          <w:color w:val="000000"/>
        </w:rPr>
      </w:pPr>
      <w:r w:rsidRPr="00076E16">
        <w:rPr>
          <w:color w:val="000000"/>
        </w:rPr>
        <w:t xml:space="preserve">The percentage of adult smokers for 2011&amp;12 was not significantly different from the Welsh average. </w:t>
      </w:r>
    </w:p>
    <w:p w:rsidR="001A2E97" w:rsidRPr="00076E16" w:rsidRDefault="001A2E97" w:rsidP="001A2E97">
      <w:pPr>
        <w:autoSpaceDE w:val="0"/>
        <w:autoSpaceDN w:val="0"/>
        <w:adjustRightInd w:val="0"/>
        <w:spacing w:after="150" w:line="240" w:lineRule="auto"/>
        <w:rPr>
          <w:color w:val="000000"/>
        </w:rPr>
      </w:pPr>
      <w:r w:rsidRPr="00076E16">
        <w:rPr>
          <w:color w:val="000000"/>
        </w:rPr>
        <w:t>Although Bridgend has see</w:t>
      </w:r>
      <w:r>
        <w:rPr>
          <w:color w:val="000000"/>
        </w:rPr>
        <w:t>n</w:t>
      </w:r>
      <w:r w:rsidRPr="00076E16">
        <w:rPr>
          <w:color w:val="000000"/>
        </w:rPr>
        <w:t xml:space="preserve"> a fall in its rate since 2005 more recently the </w:t>
      </w:r>
      <w:proofErr w:type="gramStart"/>
      <w:r w:rsidRPr="00076E16">
        <w:rPr>
          <w:color w:val="000000"/>
        </w:rPr>
        <w:t>under</w:t>
      </w:r>
      <w:proofErr w:type="gramEnd"/>
      <w:r w:rsidRPr="00076E16">
        <w:rPr>
          <w:color w:val="000000"/>
        </w:rPr>
        <w:t xml:space="preserve"> 18 conception rate has been higher than the Wales average. </w:t>
      </w:r>
    </w:p>
    <w:p w:rsidR="001A2E97" w:rsidRPr="00076E16" w:rsidRDefault="001A2E97" w:rsidP="001A2E97">
      <w:pPr>
        <w:autoSpaceDE w:val="0"/>
        <w:autoSpaceDN w:val="0"/>
        <w:adjustRightInd w:val="0"/>
        <w:spacing w:after="150" w:line="240" w:lineRule="auto"/>
        <w:rPr>
          <w:color w:val="000000"/>
        </w:rPr>
      </w:pPr>
      <w:r w:rsidRPr="00076E16">
        <w:rPr>
          <w:color w:val="000000"/>
        </w:rPr>
        <w:t xml:space="preserve">The mean mental component summary score for 2011&amp;2012 was not significantly different from the Welsh average. </w:t>
      </w:r>
    </w:p>
    <w:p w:rsidR="001A2E97" w:rsidRPr="00076E16" w:rsidRDefault="001A2E97" w:rsidP="001A2E97">
      <w:pPr>
        <w:autoSpaceDE w:val="0"/>
        <w:autoSpaceDN w:val="0"/>
        <w:adjustRightInd w:val="0"/>
        <w:spacing w:after="150" w:line="240" w:lineRule="auto"/>
        <w:rPr>
          <w:color w:val="000000"/>
        </w:rPr>
      </w:pPr>
      <w:r w:rsidRPr="00076E16">
        <w:rPr>
          <w:color w:val="000000"/>
        </w:rPr>
        <w:lastRenderedPageBreak/>
        <w:t xml:space="preserve">Bridgend's rate of older people supported in the community was just below the Wales average between 2005-06 and 2008-09. The rate has been above the Wales average since then. </w:t>
      </w:r>
    </w:p>
    <w:p w:rsidR="001A2E97" w:rsidRPr="00076E16" w:rsidRDefault="001A2E97" w:rsidP="001A2E97">
      <w:pPr>
        <w:autoSpaceDE w:val="0"/>
        <w:autoSpaceDN w:val="0"/>
        <w:adjustRightInd w:val="0"/>
        <w:spacing w:after="150" w:line="240" w:lineRule="auto"/>
        <w:rPr>
          <w:color w:val="000000"/>
        </w:rPr>
      </w:pPr>
      <w:r w:rsidRPr="00076E16">
        <w:rPr>
          <w:color w:val="000000"/>
        </w:rPr>
        <w:t xml:space="preserve">Bridgend's percentage of looked after children with three or more placements in the year was close to the Wales average in 2012-13. </w:t>
      </w:r>
    </w:p>
    <w:p w:rsidR="001A2E97" w:rsidRPr="00076E16" w:rsidRDefault="001A2E97" w:rsidP="001A2E97">
      <w:pPr>
        <w:autoSpaceDE w:val="0"/>
        <w:autoSpaceDN w:val="0"/>
        <w:adjustRightInd w:val="0"/>
        <w:spacing w:after="0" w:line="240" w:lineRule="auto"/>
      </w:pPr>
      <w:r w:rsidRPr="00076E16">
        <w:rPr>
          <w:b/>
          <w:bCs/>
        </w:rPr>
        <w:t xml:space="preserve">Education and skills </w:t>
      </w:r>
    </w:p>
    <w:p w:rsidR="001A2E97" w:rsidRPr="00076E16" w:rsidRDefault="001A2E97" w:rsidP="001A2E97">
      <w:pPr>
        <w:autoSpaceDE w:val="0"/>
        <w:autoSpaceDN w:val="0"/>
        <w:adjustRightInd w:val="0"/>
        <w:spacing w:after="155" w:line="240" w:lineRule="auto"/>
      </w:pPr>
      <w:r w:rsidRPr="00076E16">
        <w:t xml:space="preserve">The percentage of working age adults with no qualifications has fallen since 2001. In the latest year being within 2.5 percentage points of the Welsh average and having one of the 5 highest rates amongst the local authorities. </w:t>
      </w:r>
    </w:p>
    <w:p w:rsidR="001A2E97" w:rsidRPr="00076E16" w:rsidRDefault="001A2E97" w:rsidP="001A2E97">
      <w:pPr>
        <w:autoSpaceDE w:val="0"/>
        <w:autoSpaceDN w:val="0"/>
        <w:adjustRightInd w:val="0"/>
        <w:spacing w:after="155" w:line="240" w:lineRule="auto"/>
      </w:pPr>
      <w:r w:rsidRPr="00076E16">
        <w:t xml:space="preserve">The percentage of working age adults with qualifications at NQF level 4+ has risen since 2001. In the latest year being 2 percentage points below the Welsh average and ranking in the lower half of the local authorities. </w:t>
      </w:r>
    </w:p>
    <w:p w:rsidR="001A2E97" w:rsidRPr="00076E16" w:rsidRDefault="001A2E97" w:rsidP="001A2E97">
      <w:pPr>
        <w:autoSpaceDE w:val="0"/>
        <w:autoSpaceDN w:val="0"/>
        <w:adjustRightInd w:val="0"/>
        <w:spacing w:after="0" w:line="240" w:lineRule="auto"/>
      </w:pPr>
      <w:r w:rsidRPr="00076E16">
        <w:t xml:space="preserve">The percentage of pupils achieving the CSI at KS2 has risen since 1999. It was below the Welsh average in 2013. </w:t>
      </w:r>
    </w:p>
    <w:p w:rsidR="001A2E97" w:rsidRPr="00076E16" w:rsidRDefault="001A2E97" w:rsidP="001A2E97">
      <w:pPr>
        <w:autoSpaceDE w:val="0"/>
        <w:autoSpaceDN w:val="0"/>
        <w:adjustRightInd w:val="0"/>
        <w:spacing w:after="0" w:line="240" w:lineRule="auto"/>
      </w:pPr>
      <w:r w:rsidRPr="00076E16">
        <w:rPr>
          <w:b/>
          <w:bCs/>
        </w:rPr>
        <w:t xml:space="preserve">Heritage </w:t>
      </w:r>
    </w:p>
    <w:p w:rsidR="001A2E97" w:rsidRPr="00076E16" w:rsidRDefault="001A2E97" w:rsidP="001A2E97">
      <w:pPr>
        <w:autoSpaceDE w:val="0"/>
        <w:autoSpaceDN w:val="0"/>
        <w:adjustRightInd w:val="0"/>
        <w:spacing w:after="0" w:line="240" w:lineRule="auto"/>
      </w:pPr>
      <w:r w:rsidRPr="00076E16">
        <w:t>According to the 2011 Census the percentage of people age three and over who spoke Welsh in Bridgend was 9.7 per cent, and was one of the lowest ranked local authorities.</w:t>
      </w:r>
    </w:p>
    <w:p w:rsidR="001A2E97" w:rsidRDefault="001A2E97" w:rsidP="001A2E97"/>
    <w:p w:rsidR="001A2E97" w:rsidRPr="00A96234" w:rsidRDefault="001A2E97" w:rsidP="001A2E97">
      <w:pPr>
        <w:rPr>
          <w:b/>
          <w:sz w:val="28"/>
          <w:szCs w:val="28"/>
        </w:rPr>
      </w:pPr>
      <w:r>
        <w:rPr>
          <w:b/>
          <w:sz w:val="28"/>
          <w:szCs w:val="28"/>
        </w:rPr>
        <w:t xml:space="preserve">9. </w:t>
      </w:r>
      <w:r w:rsidRPr="00A96234">
        <w:rPr>
          <w:b/>
          <w:sz w:val="28"/>
          <w:szCs w:val="28"/>
        </w:rPr>
        <w:t>Newport</w:t>
      </w:r>
    </w:p>
    <w:p w:rsidR="001A2E97" w:rsidRPr="00A96234" w:rsidRDefault="001A2E97" w:rsidP="001A2E97">
      <w:pPr>
        <w:autoSpaceDE w:val="0"/>
        <w:autoSpaceDN w:val="0"/>
        <w:adjustRightInd w:val="0"/>
        <w:spacing w:after="0" w:line="240" w:lineRule="auto"/>
        <w:rPr>
          <w:color w:val="000000"/>
        </w:rPr>
      </w:pPr>
      <w:r w:rsidRPr="00A96234">
        <w:rPr>
          <w:b/>
          <w:bCs/>
          <w:color w:val="000000"/>
        </w:rPr>
        <w:t xml:space="preserve">Economy </w:t>
      </w:r>
    </w:p>
    <w:p w:rsidR="001A2E97" w:rsidRPr="00A96234" w:rsidRDefault="001A2E97" w:rsidP="001A2E97">
      <w:pPr>
        <w:autoSpaceDE w:val="0"/>
        <w:autoSpaceDN w:val="0"/>
        <w:adjustRightInd w:val="0"/>
        <w:spacing w:after="155" w:line="240" w:lineRule="auto"/>
        <w:rPr>
          <w:color w:val="000000"/>
        </w:rPr>
      </w:pPr>
      <w:r w:rsidRPr="00A96234">
        <w:rPr>
          <w:color w:val="000000"/>
        </w:rPr>
        <w:t xml:space="preserve">In 2012 the employment rate in Newport was 69.1 per cent. This was the ninth highest amongst the 22 Welsh local authorities. The employment rate has fluctuated around the Welsh average since 2001 and is above the Welsh average in 2012. </w:t>
      </w:r>
    </w:p>
    <w:p w:rsidR="001A2E97" w:rsidRPr="00A96234" w:rsidRDefault="001A2E97" w:rsidP="001A2E97">
      <w:pPr>
        <w:autoSpaceDE w:val="0"/>
        <w:autoSpaceDN w:val="0"/>
        <w:adjustRightInd w:val="0"/>
        <w:spacing w:after="155" w:line="240" w:lineRule="auto"/>
        <w:rPr>
          <w:color w:val="000000"/>
        </w:rPr>
      </w:pPr>
      <w:r w:rsidRPr="00A96234">
        <w:rPr>
          <w:color w:val="000000"/>
        </w:rPr>
        <w:t xml:space="preserve">GVA per head in 2012 stood at £18,800 in Newport. This was above the Welsh average and the joint third highest amongst the 22 Welsh local authorities. Between 1999 and 2012 GVA per head in Newport has been above the Welsh average, although the gap has narrowed over this period. </w:t>
      </w:r>
    </w:p>
    <w:p w:rsidR="001A2E97" w:rsidRPr="00A96234" w:rsidRDefault="001A2E97" w:rsidP="001A2E97">
      <w:pPr>
        <w:autoSpaceDE w:val="0"/>
        <w:autoSpaceDN w:val="0"/>
        <w:adjustRightInd w:val="0"/>
        <w:spacing w:after="155" w:line="240" w:lineRule="auto"/>
        <w:rPr>
          <w:color w:val="000000"/>
        </w:rPr>
      </w:pPr>
      <w:r w:rsidRPr="00A96234">
        <w:rPr>
          <w:color w:val="000000"/>
        </w:rPr>
        <w:t xml:space="preserve">In 2013 average weekly earnings in Newport stood at £554. This was the fifth highest amongst the 22 Welsh local authorities. In 2003, 2008 and 2013 earnings in Newport were above the Welsh average. </w:t>
      </w:r>
    </w:p>
    <w:p w:rsidR="001A2E97" w:rsidRPr="00A96234" w:rsidRDefault="001A2E97" w:rsidP="001A2E97">
      <w:pPr>
        <w:autoSpaceDE w:val="0"/>
        <w:autoSpaceDN w:val="0"/>
        <w:adjustRightInd w:val="0"/>
        <w:spacing w:after="0" w:line="240" w:lineRule="auto"/>
        <w:rPr>
          <w:color w:val="000000"/>
        </w:rPr>
      </w:pPr>
      <w:r w:rsidRPr="00A96234">
        <w:rPr>
          <w:color w:val="000000"/>
        </w:rPr>
        <w:t xml:space="preserve">In 2012 Newport had the fifth highest rate of children living in workless households amongst the Welsh local authorities. The gap between the Wales average has </w:t>
      </w:r>
      <w:r w:rsidRPr="00A96234">
        <w:rPr>
          <w:color w:val="000000"/>
        </w:rPr>
        <w:lastRenderedPageBreak/>
        <w:t xml:space="preserve">narrowed from being 9.7 percentage points above the Wales average in 2004 to being 4.3 percentage points above the Wales average in 2012. </w:t>
      </w:r>
    </w:p>
    <w:p w:rsidR="001A2E97" w:rsidRPr="00A96234" w:rsidRDefault="001A2E97" w:rsidP="001A2E97">
      <w:pPr>
        <w:autoSpaceDE w:val="0"/>
        <w:autoSpaceDN w:val="0"/>
        <w:adjustRightInd w:val="0"/>
        <w:spacing w:after="0" w:line="240" w:lineRule="auto"/>
        <w:rPr>
          <w:color w:val="000000"/>
        </w:rPr>
      </w:pPr>
      <w:r w:rsidRPr="00A96234">
        <w:rPr>
          <w:b/>
          <w:bCs/>
          <w:color w:val="000000"/>
        </w:rPr>
        <w:t xml:space="preserve">Health and well-being </w:t>
      </w:r>
    </w:p>
    <w:p w:rsidR="001A2E97" w:rsidRPr="00A96234" w:rsidRDefault="001A2E97" w:rsidP="001A2E97">
      <w:pPr>
        <w:autoSpaceDE w:val="0"/>
        <w:autoSpaceDN w:val="0"/>
        <w:adjustRightInd w:val="0"/>
        <w:spacing w:after="155" w:line="240" w:lineRule="auto"/>
        <w:rPr>
          <w:color w:val="000000"/>
        </w:rPr>
      </w:pPr>
      <w:r w:rsidRPr="00A96234">
        <w:rPr>
          <w:color w:val="000000"/>
        </w:rPr>
        <w:t xml:space="preserve">The percentage of obese adults for 2011&amp;2012 was not significantly different from the Welsh average. </w:t>
      </w:r>
    </w:p>
    <w:p w:rsidR="001A2E97" w:rsidRPr="00A96234" w:rsidRDefault="001A2E97" w:rsidP="001A2E97">
      <w:pPr>
        <w:autoSpaceDE w:val="0"/>
        <w:autoSpaceDN w:val="0"/>
        <w:adjustRightInd w:val="0"/>
        <w:spacing w:after="155" w:line="240" w:lineRule="auto"/>
        <w:rPr>
          <w:color w:val="000000"/>
        </w:rPr>
      </w:pPr>
      <w:r w:rsidRPr="00A96234">
        <w:rPr>
          <w:color w:val="000000"/>
        </w:rPr>
        <w:t xml:space="preserve">Newport's </w:t>
      </w:r>
      <w:proofErr w:type="gramStart"/>
      <w:r w:rsidRPr="00A96234">
        <w:rPr>
          <w:color w:val="000000"/>
        </w:rPr>
        <w:t>under</w:t>
      </w:r>
      <w:proofErr w:type="gramEnd"/>
      <w:r w:rsidRPr="00A96234">
        <w:rPr>
          <w:color w:val="000000"/>
        </w:rPr>
        <w:t xml:space="preserve"> 18 conception rate has fallen since 2005 as in other authorities but remains above the Wales average. </w:t>
      </w:r>
    </w:p>
    <w:p w:rsidR="001A2E97" w:rsidRPr="00A96234" w:rsidRDefault="001A2E97" w:rsidP="001A2E97">
      <w:pPr>
        <w:autoSpaceDE w:val="0"/>
        <w:autoSpaceDN w:val="0"/>
        <w:adjustRightInd w:val="0"/>
        <w:spacing w:after="155" w:line="240" w:lineRule="auto"/>
        <w:rPr>
          <w:color w:val="000000"/>
        </w:rPr>
      </w:pPr>
      <w:r w:rsidRPr="00A96234">
        <w:rPr>
          <w:color w:val="000000"/>
        </w:rPr>
        <w:t xml:space="preserve">The mean mental component summary score for 2011&amp;2012 was not significantly different from the Welsh average. </w:t>
      </w:r>
    </w:p>
    <w:p w:rsidR="001A2E97" w:rsidRPr="00A96234" w:rsidRDefault="001A2E97" w:rsidP="001A2E97">
      <w:pPr>
        <w:autoSpaceDE w:val="0"/>
        <w:autoSpaceDN w:val="0"/>
        <w:adjustRightInd w:val="0"/>
        <w:spacing w:after="155" w:line="240" w:lineRule="auto"/>
        <w:rPr>
          <w:color w:val="000000"/>
        </w:rPr>
      </w:pPr>
      <w:r w:rsidRPr="00A96234">
        <w:rPr>
          <w:color w:val="000000"/>
        </w:rPr>
        <w:t xml:space="preserve">Newport's rate of older people supported in the community has decreased since 2006-07 and is below the Wales average in 2012-13. </w:t>
      </w:r>
    </w:p>
    <w:p w:rsidR="001A2E97" w:rsidRPr="00A96234" w:rsidRDefault="001A2E97" w:rsidP="001A2E97">
      <w:pPr>
        <w:autoSpaceDE w:val="0"/>
        <w:autoSpaceDN w:val="0"/>
        <w:adjustRightInd w:val="0"/>
        <w:spacing w:after="0" w:line="240" w:lineRule="auto"/>
        <w:rPr>
          <w:color w:val="000000"/>
        </w:rPr>
      </w:pPr>
      <w:r w:rsidRPr="00A96234">
        <w:rPr>
          <w:color w:val="000000"/>
        </w:rPr>
        <w:t xml:space="preserve">Newport's percentage of looked after children with three or more placements in the year was lower than the Wales average in 2012-13. </w:t>
      </w:r>
    </w:p>
    <w:p w:rsidR="001A2E97" w:rsidRPr="00A96234" w:rsidRDefault="001A2E97" w:rsidP="001A2E97">
      <w:pPr>
        <w:autoSpaceDE w:val="0"/>
        <w:autoSpaceDN w:val="0"/>
        <w:adjustRightInd w:val="0"/>
        <w:spacing w:after="0" w:line="240" w:lineRule="auto"/>
      </w:pPr>
      <w:r w:rsidRPr="00A96234">
        <w:rPr>
          <w:b/>
          <w:bCs/>
        </w:rPr>
        <w:t xml:space="preserve">Education and skills </w:t>
      </w:r>
    </w:p>
    <w:p w:rsidR="001A2E97" w:rsidRPr="00A96234" w:rsidRDefault="001A2E97" w:rsidP="001A2E97">
      <w:pPr>
        <w:autoSpaceDE w:val="0"/>
        <w:autoSpaceDN w:val="0"/>
        <w:adjustRightInd w:val="0"/>
        <w:spacing w:after="150" w:line="240" w:lineRule="auto"/>
      </w:pPr>
      <w:r w:rsidRPr="00A96234">
        <w:t xml:space="preserve">The percentage of working age adults with no qualifications has fallen since 2001. </w:t>
      </w:r>
      <w:proofErr w:type="gramStart"/>
      <w:r w:rsidRPr="00A96234">
        <w:t>In the latest year being within 1 percentage point of the Welsh average and having one of the 10 lowest rates amongst the local authorities.</w:t>
      </w:r>
      <w:proofErr w:type="gramEnd"/>
      <w:r w:rsidRPr="00A96234">
        <w:t xml:space="preserve"> </w:t>
      </w:r>
    </w:p>
    <w:p w:rsidR="001A2E97" w:rsidRPr="00A96234" w:rsidRDefault="001A2E97" w:rsidP="001A2E97">
      <w:pPr>
        <w:autoSpaceDE w:val="0"/>
        <w:autoSpaceDN w:val="0"/>
        <w:adjustRightInd w:val="0"/>
        <w:spacing w:after="150" w:line="240" w:lineRule="auto"/>
      </w:pPr>
      <w:r w:rsidRPr="00A96234">
        <w:t xml:space="preserve">The percentage of working age adults with qualifications at NQF level 4+ has risen since 2001. In the latest year being within 1.5 percentage points of the Welsh average and ranking in the upper half of the local authorities. </w:t>
      </w:r>
    </w:p>
    <w:p w:rsidR="001A2E97" w:rsidRPr="00A96234" w:rsidRDefault="001A2E97" w:rsidP="001A2E97">
      <w:pPr>
        <w:autoSpaceDE w:val="0"/>
        <w:autoSpaceDN w:val="0"/>
        <w:adjustRightInd w:val="0"/>
        <w:spacing w:after="0" w:line="240" w:lineRule="auto"/>
      </w:pPr>
      <w:r w:rsidRPr="00A96234">
        <w:t xml:space="preserve">The percentage of pupils achieving the CSI at KS2 has risen since 1999. It was above the Welsh average in 2013. </w:t>
      </w:r>
    </w:p>
    <w:p w:rsidR="001A2E97" w:rsidRPr="00A96234" w:rsidRDefault="001A2E97" w:rsidP="001A2E97">
      <w:pPr>
        <w:autoSpaceDE w:val="0"/>
        <w:autoSpaceDN w:val="0"/>
        <w:adjustRightInd w:val="0"/>
        <w:spacing w:line="240" w:lineRule="auto"/>
      </w:pPr>
      <w:r w:rsidRPr="00A96234">
        <w:rPr>
          <w:b/>
          <w:bCs/>
        </w:rPr>
        <w:t xml:space="preserve">Heritage </w:t>
      </w:r>
    </w:p>
    <w:p w:rsidR="001A2E97" w:rsidRDefault="001A2E97" w:rsidP="001A2E97">
      <w:pPr>
        <w:autoSpaceDE w:val="0"/>
        <w:autoSpaceDN w:val="0"/>
        <w:adjustRightInd w:val="0"/>
        <w:spacing w:after="155" w:line="240" w:lineRule="auto"/>
      </w:pPr>
      <w:r w:rsidRPr="00A96234">
        <w:t xml:space="preserve">According to the 2011 Census the percentage of people age three and over who spoke Welsh in Newport was 9.3 per cent, which was one of the lowest ranked local authorities. </w:t>
      </w:r>
    </w:p>
    <w:p w:rsidR="001A2E97" w:rsidRPr="00A96234" w:rsidRDefault="001A2E97" w:rsidP="001A2E97">
      <w:pPr>
        <w:autoSpaceDE w:val="0"/>
        <w:autoSpaceDN w:val="0"/>
        <w:adjustRightInd w:val="0"/>
        <w:spacing w:after="155" w:line="240" w:lineRule="auto"/>
      </w:pPr>
    </w:p>
    <w:p w:rsidR="001A2E97" w:rsidRDefault="001A2E97" w:rsidP="001A2E97">
      <w:pPr>
        <w:pStyle w:val="Default"/>
        <w:rPr>
          <w:b/>
          <w:sz w:val="28"/>
          <w:szCs w:val="28"/>
        </w:rPr>
      </w:pPr>
      <w:r>
        <w:rPr>
          <w:b/>
          <w:sz w:val="28"/>
          <w:szCs w:val="28"/>
        </w:rPr>
        <w:t xml:space="preserve">10. </w:t>
      </w:r>
      <w:proofErr w:type="spellStart"/>
      <w:r w:rsidRPr="00D30163">
        <w:rPr>
          <w:b/>
          <w:sz w:val="28"/>
          <w:szCs w:val="28"/>
        </w:rPr>
        <w:t>Monmouthshie</w:t>
      </w:r>
      <w:proofErr w:type="spellEnd"/>
    </w:p>
    <w:p w:rsidR="001A2E97" w:rsidRDefault="001A2E97" w:rsidP="001A2E97">
      <w:pPr>
        <w:pStyle w:val="Default"/>
        <w:rPr>
          <w:b/>
          <w:sz w:val="28"/>
          <w:szCs w:val="28"/>
        </w:rPr>
      </w:pPr>
    </w:p>
    <w:p w:rsidR="001A2E97" w:rsidRPr="00D30163" w:rsidRDefault="001A2E97" w:rsidP="001A2E97">
      <w:pPr>
        <w:pStyle w:val="Default"/>
        <w:rPr>
          <w:b/>
        </w:rPr>
      </w:pPr>
      <w:r w:rsidRPr="00D30163">
        <w:rPr>
          <w:b/>
        </w:rPr>
        <w:t>Economy</w:t>
      </w:r>
    </w:p>
    <w:p w:rsidR="001A2E97" w:rsidRPr="004A205C" w:rsidRDefault="001A2E97" w:rsidP="001A2E97">
      <w:pPr>
        <w:pStyle w:val="Default"/>
        <w:spacing w:after="155"/>
      </w:pPr>
      <w:r w:rsidRPr="004A205C">
        <w:t xml:space="preserve">In 2012 the employment rate in Monmouthshire was 74.2 per cent. This was the highest amongst the 22 Welsh local authorities. Between 2001 and 2012 the employment rate has been well above the Welsh average. </w:t>
      </w:r>
    </w:p>
    <w:p w:rsidR="001A2E97" w:rsidRPr="004A205C" w:rsidRDefault="001A2E97" w:rsidP="001A2E97">
      <w:pPr>
        <w:pStyle w:val="Default"/>
        <w:spacing w:after="155"/>
      </w:pPr>
      <w:r w:rsidRPr="004A205C">
        <w:lastRenderedPageBreak/>
        <w:t xml:space="preserve">GVA per head in 2012 stood at £18,800 in Monmouthshire. This was above the Welsh average and the joint third highest amongst the 22 Welsh local authorities. Between 1999 and 2012 GVA per head in Monmouthshire has been above the Welsh average, although the gap has narrowed over this period. </w:t>
      </w:r>
    </w:p>
    <w:p w:rsidR="001A2E97" w:rsidRPr="004A205C" w:rsidRDefault="001A2E97" w:rsidP="001A2E97">
      <w:pPr>
        <w:pStyle w:val="Default"/>
        <w:spacing w:after="155"/>
      </w:pPr>
      <w:r w:rsidRPr="004A205C">
        <w:t xml:space="preserve">In 2013 average weekly earnings in Monmouthshire stood at £486. This was the second lowest amongst the 22 Welsh local authorities. In 2003 earnings in the Monmouthshire were above the Welsh average but moved below in 2008 where they remained in 2013. </w:t>
      </w:r>
    </w:p>
    <w:p w:rsidR="001A2E97" w:rsidRDefault="001A2E97" w:rsidP="001A2E97">
      <w:pPr>
        <w:pStyle w:val="Default"/>
      </w:pPr>
      <w:r w:rsidRPr="004A205C">
        <w:t xml:space="preserve">In 2012 Monmouthshire had the second lowest rate of children living in workless households amongst the Welsh local authorities. The gap between the Wales average has narrowed from being 8.8 percentage points below the Wales average in 2004 to being 11 percentage points below the Wales average in 2012. </w:t>
      </w:r>
    </w:p>
    <w:p w:rsidR="001A2E97" w:rsidRPr="004A205C" w:rsidRDefault="001A2E97" w:rsidP="001A2E97">
      <w:pPr>
        <w:pStyle w:val="Default"/>
      </w:pPr>
    </w:p>
    <w:p w:rsidR="001A2E97" w:rsidRPr="004A205C" w:rsidRDefault="001A2E97" w:rsidP="001A2E97">
      <w:pPr>
        <w:pStyle w:val="Default"/>
      </w:pPr>
      <w:r w:rsidRPr="004A205C">
        <w:rPr>
          <w:b/>
          <w:bCs/>
        </w:rPr>
        <w:t xml:space="preserve">Health and well-being </w:t>
      </w:r>
    </w:p>
    <w:p w:rsidR="001A2E97" w:rsidRPr="004A205C" w:rsidRDefault="001A2E97" w:rsidP="001A2E97">
      <w:pPr>
        <w:pStyle w:val="Default"/>
        <w:spacing w:after="150"/>
      </w:pPr>
      <w:r w:rsidRPr="004A205C">
        <w:t xml:space="preserve">The percentage of obese adults for 2011&amp;2012 was lower than the Welsh average. </w:t>
      </w:r>
    </w:p>
    <w:p w:rsidR="001A2E97" w:rsidRPr="004A205C" w:rsidRDefault="001A2E97" w:rsidP="001A2E97">
      <w:pPr>
        <w:pStyle w:val="Default"/>
        <w:spacing w:after="150"/>
      </w:pPr>
      <w:r w:rsidRPr="004A205C">
        <w:t xml:space="preserve">Monmouthshire's </w:t>
      </w:r>
      <w:proofErr w:type="gramStart"/>
      <w:r w:rsidRPr="004A205C">
        <w:t>under</w:t>
      </w:r>
      <w:proofErr w:type="gramEnd"/>
      <w:r w:rsidRPr="004A205C">
        <w:t xml:space="preserve"> 18 conception rate is consistently low, has fallen and was one of the lowest in recent years. </w:t>
      </w:r>
    </w:p>
    <w:p w:rsidR="001A2E97" w:rsidRPr="004A205C" w:rsidRDefault="001A2E97" w:rsidP="001A2E97">
      <w:pPr>
        <w:pStyle w:val="Default"/>
        <w:spacing w:after="150"/>
      </w:pPr>
      <w:r w:rsidRPr="004A205C">
        <w:t xml:space="preserve">The mean mental component summary score for 2011&amp;2012 was higher than the Welsh average, indicating better mental health and well-being. </w:t>
      </w:r>
    </w:p>
    <w:p w:rsidR="001A2E97" w:rsidRPr="004A205C" w:rsidRDefault="001A2E97" w:rsidP="001A2E97">
      <w:pPr>
        <w:pStyle w:val="Default"/>
        <w:spacing w:after="150"/>
      </w:pPr>
      <w:r w:rsidRPr="004A205C">
        <w:t xml:space="preserve">Monmouthshire's rate of older people supported in the community has consistently been below the Wales average since 2005-06 and was at </w:t>
      </w:r>
      <w:proofErr w:type="spellStart"/>
      <w:r w:rsidRPr="004A205C">
        <w:t>it's</w:t>
      </w:r>
      <w:proofErr w:type="spellEnd"/>
      <w:r w:rsidRPr="004A205C">
        <w:t xml:space="preserve"> lowest in 2012-13. </w:t>
      </w:r>
    </w:p>
    <w:p w:rsidR="001A2E97" w:rsidRPr="004A205C" w:rsidRDefault="001A2E97" w:rsidP="001A2E97">
      <w:pPr>
        <w:pStyle w:val="Default"/>
        <w:spacing w:after="150"/>
      </w:pPr>
      <w:r w:rsidRPr="004A205C">
        <w:t xml:space="preserve">Monmouthshire's percentage of looked after children with three or more placements in the year the lowest in Wales in 2012-13. </w:t>
      </w:r>
    </w:p>
    <w:p w:rsidR="001A2E97" w:rsidRPr="004A205C" w:rsidRDefault="001A2E97" w:rsidP="001A2E97">
      <w:pPr>
        <w:pStyle w:val="Default"/>
        <w:rPr>
          <w:color w:val="auto"/>
        </w:rPr>
      </w:pPr>
    </w:p>
    <w:p w:rsidR="001A2E97" w:rsidRPr="004A205C" w:rsidRDefault="001A2E97" w:rsidP="001A2E97">
      <w:pPr>
        <w:pStyle w:val="Default"/>
        <w:rPr>
          <w:color w:val="auto"/>
        </w:rPr>
      </w:pPr>
      <w:r w:rsidRPr="004A205C">
        <w:rPr>
          <w:b/>
          <w:bCs/>
          <w:color w:val="auto"/>
        </w:rPr>
        <w:t xml:space="preserve">Education and skills </w:t>
      </w:r>
    </w:p>
    <w:p w:rsidR="001A2E97" w:rsidRPr="004A205C" w:rsidRDefault="001A2E97" w:rsidP="001A2E97">
      <w:pPr>
        <w:pStyle w:val="Default"/>
        <w:spacing w:after="155"/>
        <w:rPr>
          <w:color w:val="auto"/>
        </w:rPr>
      </w:pPr>
      <w:r w:rsidRPr="004A205C">
        <w:rPr>
          <w:color w:val="auto"/>
        </w:rPr>
        <w:t xml:space="preserve">The percentage of working age adults with no qualifications has gradually fallen since 2001. In the latest year being 5 percentage points below the Welsh average, making it the lowest rate amongst the local authorities. </w:t>
      </w:r>
    </w:p>
    <w:p w:rsidR="001A2E97" w:rsidRPr="004A205C" w:rsidRDefault="001A2E97" w:rsidP="001A2E97">
      <w:pPr>
        <w:pStyle w:val="Default"/>
        <w:spacing w:after="155"/>
        <w:rPr>
          <w:color w:val="auto"/>
        </w:rPr>
      </w:pPr>
      <w:r w:rsidRPr="004A205C">
        <w:rPr>
          <w:color w:val="auto"/>
        </w:rPr>
        <w:t xml:space="preserve">The percentage of working age adults with qualifications at NQF level 4+ has risen since 2001. In the latest year being 11 percentage points above the Welsh average, making it the highest ranking local authority. </w:t>
      </w:r>
    </w:p>
    <w:p w:rsidR="001A2E97" w:rsidRPr="004A205C" w:rsidRDefault="001A2E97" w:rsidP="001A2E97">
      <w:pPr>
        <w:pStyle w:val="Default"/>
        <w:rPr>
          <w:color w:val="auto"/>
        </w:rPr>
      </w:pPr>
      <w:r w:rsidRPr="004A205C">
        <w:rPr>
          <w:color w:val="auto"/>
        </w:rPr>
        <w:t xml:space="preserve">The percentage of pupils achieving the CSI at KS2 has risen since 1999. It was above the Welsh average in 2013. </w:t>
      </w:r>
    </w:p>
    <w:p w:rsidR="001A2E97" w:rsidRPr="004A205C" w:rsidRDefault="001A2E97" w:rsidP="001A2E97">
      <w:pPr>
        <w:pStyle w:val="Default"/>
        <w:rPr>
          <w:color w:val="auto"/>
        </w:rPr>
      </w:pPr>
    </w:p>
    <w:p w:rsidR="001A2E97" w:rsidRPr="004A205C" w:rsidRDefault="001A2E97" w:rsidP="001A2E97">
      <w:pPr>
        <w:pStyle w:val="Default"/>
        <w:rPr>
          <w:color w:val="auto"/>
        </w:rPr>
      </w:pPr>
      <w:r w:rsidRPr="004A205C">
        <w:rPr>
          <w:b/>
          <w:bCs/>
          <w:color w:val="auto"/>
        </w:rPr>
        <w:t xml:space="preserve">Heritage </w:t>
      </w:r>
    </w:p>
    <w:p w:rsidR="001A2E97" w:rsidRPr="004A205C" w:rsidRDefault="001A2E97" w:rsidP="001A2E97">
      <w:pPr>
        <w:pStyle w:val="Default"/>
        <w:rPr>
          <w:color w:val="auto"/>
        </w:rPr>
      </w:pPr>
      <w:r w:rsidRPr="004A205C">
        <w:rPr>
          <w:color w:val="auto"/>
        </w:rPr>
        <w:t xml:space="preserve">According to the 2011 Census the percentage of people age three and over who spoke Welsh in Monmouthshire was 9.9 per cent, which was one of the lowest rates amongst Welsh local authorities. </w:t>
      </w:r>
    </w:p>
    <w:p w:rsidR="001A2E97" w:rsidRDefault="001A2E97" w:rsidP="001A2E97">
      <w:pPr>
        <w:rPr>
          <w:sz w:val="36"/>
          <w:szCs w:val="36"/>
        </w:rPr>
      </w:pPr>
      <w:r>
        <w:br w:type="page"/>
      </w:r>
    </w:p>
    <w:p w:rsidR="00262BC5" w:rsidRDefault="00262BC5" w:rsidP="001A2E97">
      <w:pPr>
        <w:pStyle w:val="Heading1"/>
        <w:sectPr w:rsidR="00262BC5" w:rsidSect="00262BC5">
          <w:footerReference w:type="default" r:id="rId20"/>
          <w:pgSz w:w="11906" w:h="16838"/>
          <w:pgMar w:top="1440" w:right="1440" w:bottom="1440" w:left="1440" w:header="708" w:footer="708" w:gutter="0"/>
          <w:pgNumType w:start="1"/>
          <w:cols w:space="708"/>
          <w:docGrid w:linePitch="360"/>
        </w:sectPr>
      </w:pPr>
    </w:p>
    <w:p w:rsidR="001A2E97" w:rsidRDefault="001A2E97" w:rsidP="001A2E97">
      <w:pPr>
        <w:pStyle w:val="Heading1"/>
      </w:pPr>
      <w:bookmarkStart w:id="31" w:name="_Toc399152565"/>
      <w:r>
        <w:lastRenderedPageBreak/>
        <w:t>Appendix C</w:t>
      </w:r>
      <w:bookmarkEnd w:id="31"/>
    </w:p>
    <w:tbl>
      <w:tblPr>
        <w:tblW w:w="5000" w:type="pct"/>
        <w:tblLook w:val="04A0"/>
      </w:tblPr>
      <w:tblGrid>
        <w:gridCol w:w="4261"/>
        <w:gridCol w:w="4981"/>
      </w:tblGrid>
      <w:tr w:rsidR="004F6AD2" w:rsidRPr="004F6AD2" w:rsidTr="00F971D3">
        <w:trPr>
          <w:trHeight w:val="360"/>
        </w:trPr>
        <w:tc>
          <w:tcPr>
            <w:tcW w:w="5000" w:type="pct"/>
            <w:gridSpan w:val="2"/>
            <w:tcBorders>
              <w:top w:val="single" w:sz="8" w:space="0" w:color="auto"/>
              <w:left w:val="single" w:sz="8" w:space="0" w:color="auto"/>
              <w:bottom w:val="nil"/>
              <w:right w:val="single" w:sz="8" w:space="0" w:color="000000"/>
            </w:tcBorders>
            <w:shd w:val="clear" w:color="auto" w:fill="auto"/>
            <w:noWrap/>
            <w:vAlign w:val="bottom"/>
            <w:hideMark/>
          </w:tcPr>
          <w:p w:rsidR="004F6AD2" w:rsidRPr="004F6AD2" w:rsidRDefault="004F6AD2" w:rsidP="004F6AD2">
            <w:pPr>
              <w:spacing w:before="0" w:beforeAutospacing="0" w:after="0" w:afterAutospacing="0" w:line="240" w:lineRule="auto"/>
              <w:jc w:val="center"/>
              <w:rPr>
                <w:rFonts w:eastAsia="Times New Roman"/>
                <w:b/>
                <w:bCs/>
                <w:color w:val="000000"/>
              </w:rPr>
            </w:pPr>
            <w:r w:rsidRPr="004F6AD2">
              <w:rPr>
                <w:rFonts w:eastAsia="Times New Roman"/>
                <w:b/>
                <w:bCs/>
                <w:color w:val="000000"/>
              </w:rPr>
              <w:t>Community First Cluster Area in South East Wales</w:t>
            </w:r>
          </w:p>
        </w:tc>
      </w:tr>
      <w:tr w:rsidR="004F6AD2" w:rsidRPr="00A77D60" w:rsidTr="004F6AD2">
        <w:trPr>
          <w:trHeight w:val="80"/>
        </w:trPr>
        <w:tc>
          <w:tcPr>
            <w:tcW w:w="2305" w:type="pct"/>
            <w:tcBorders>
              <w:top w:val="nil"/>
              <w:left w:val="single" w:sz="8" w:space="0" w:color="auto"/>
              <w:bottom w:val="nil"/>
              <w:right w:val="nil"/>
            </w:tcBorders>
            <w:shd w:val="clear" w:color="auto" w:fill="auto"/>
            <w:noWrap/>
            <w:vAlign w:val="bottom"/>
            <w:hideMark/>
          </w:tcPr>
          <w:p w:rsidR="004F6AD2" w:rsidRPr="00A77D60" w:rsidRDefault="004F6AD2" w:rsidP="00F971D3">
            <w:pPr>
              <w:spacing w:after="0" w:line="240" w:lineRule="auto"/>
              <w:rPr>
                <w:rFonts w:ascii="Calibri" w:eastAsia="Times New Roman" w:hAnsi="Calibri" w:cs="Calibri"/>
                <w:color w:val="000000"/>
              </w:rPr>
            </w:pPr>
          </w:p>
        </w:tc>
        <w:tc>
          <w:tcPr>
            <w:tcW w:w="2695" w:type="pct"/>
            <w:tcBorders>
              <w:top w:val="nil"/>
              <w:left w:val="nil"/>
              <w:bottom w:val="nil"/>
              <w:right w:val="single" w:sz="8" w:space="0" w:color="auto"/>
            </w:tcBorders>
            <w:shd w:val="clear" w:color="auto" w:fill="auto"/>
            <w:noWrap/>
            <w:vAlign w:val="bottom"/>
            <w:hideMark/>
          </w:tcPr>
          <w:p w:rsidR="004F6AD2" w:rsidRPr="00A77D60" w:rsidRDefault="004F6AD2" w:rsidP="00F971D3">
            <w:pPr>
              <w:spacing w:after="0" w:line="240" w:lineRule="auto"/>
              <w:rPr>
                <w:rFonts w:ascii="Calibri" w:eastAsia="Times New Roman" w:hAnsi="Calibri" w:cs="Calibri"/>
                <w:color w:val="000000"/>
              </w:rPr>
            </w:pPr>
          </w:p>
        </w:tc>
      </w:tr>
      <w:tr w:rsidR="004F6AD2" w:rsidRPr="00A77D60" w:rsidTr="004F6AD2">
        <w:trPr>
          <w:trHeight w:val="300"/>
        </w:trPr>
        <w:tc>
          <w:tcPr>
            <w:tcW w:w="2305" w:type="pct"/>
            <w:tcBorders>
              <w:top w:val="single" w:sz="4" w:space="0" w:color="auto"/>
              <w:left w:val="single" w:sz="8" w:space="0" w:color="auto"/>
              <w:bottom w:val="single" w:sz="12"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Local Authority</w:t>
            </w:r>
          </w:p>
        </w:tc>
        <w:tc>
          <w:tcPr>
            <w:tcW w:w="2695" w:type="pct"/>
            <w:tcBorders>
              <w:top w:val="single" w:sz="4" w:space="0" w:color="auto"/>
              <w:left w:val="nil"/>
              <w:bottom w:val="single" w:sz="12"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Cluster Areas</w:t>
            </w:r>
          </w:p>
        </w:tc>
      </w:tr>
      <w:tr w:rsidR="004F6AD2" w:rsidRPr="00A77D60" w:rsidTr="004F6AD2">
        <w:trPr>
          <w:trHeight w:val="300"/>
        </w:trPr>
        <w:tc>
          <w:tcPr>
            <w:tcW w:w="2305"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RCT (8)</w:t>
            </w:r>
          </w:p>
        </w:tc>
        <w:tc>
          <w:tcPr>
            <w:tcW w:w="2695" w:type="pct"/>
            <w:tcBorders>
              <w:top w:val="single" w:sz="12" w:space="0" w:color="auto"/>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Mid Rhondda</w:t>
            </w:r>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Pontypridd</w:t>
            </w:r>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Upper Cynon</w:t>
            </w:r>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proofErr w:type="spellStart"/>
            <w:r w:rsidRPr="00A77D60">
              <w:rPr>
                <w:rFonts w:eastAsia="Times New Roman"/>
                <w:color w:val="000000"/>
              </w:rPr>
              <w:t>Taf</w:t>
            </w:r>
            <w:proofErr w:type="spellEnd"/>
            <w:r w:rsidRPr="00A77D60">
              <w:rPr>
                <w:rFonts w:eastAsia="Times New Roman"/>
                <w:color w:val="000000"/>
              </w:rPr>
              <w:t xml:space="preserve"> west</w:t>
            </w:r>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 xml:space="preserve">Upper Rhondda </w:t>
            </w:r>
            <w:proofErr w:type="spellStart"/>
            <w:r w:rsidRPr="00A77D60">
              <w:rPr>
                <w:rFonts w:eastAsia="Times New Roman"/>
                <w:color w:val="000000"/>
              </w:rPr>
              <w:t>Fawr</w:t>
            </w:r>
            <w:proofErr w:type="spellEnd"/>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Porth</w:t>
            </w:r>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Lower Cynon</w:t>
            </w:r>
          </w:p>
        </w:tc>
      </w:tr>
      <w:tr w:rsidR="004F6AD2" w:rsidRPr="00A77D60" w:rsidTr="004F6AD2">
        <w:trPr>
          <w:trHeight w:val="300"/>
        </w:trPr>
        <w:tc>
          <w:tcPr>
            <w:tcW w:w="2305" w:type="pct"/>
            <w:tcBorders>
              <w:top w:val="nil"/>
              <w:left w:val="single" w:sz="8" w:space="0" w:color="auto"/>
              <w:bottom w:val="single" w:sz="12"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12"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 xml:space="preserve">Upper Rhondda </w:t>
            </w:r>
            <w:proofErr w:type="spellStart"/>
            <w:r w:rsidRPr="00A77D60">
              <w:rPr>
                <w:rFonts w:eastAsia="Times New Roman"/>
                <w:color w:val="000000"/>
              </w:rPr>
              <w:t>Fach</w:t>
            </w:r>
            <w:proofErr w:type="spellEnd"/>
          </w:p>
        </w:tc>
      </w:tr>
      <w:tr w:rsidR="004F6AD2" w:rsidRPr="00A77D60" w:rsidTr="004F6AD2">
        <w:trPr>
          <w:trHeight w:val="300"/>
        </w:trPr>
        <w:tc>
          <w:tcPr>
            <w:tcW w:w="2305"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Merthyr Tydfil (3)</w:t>
            </w:r>
          </w:p>
        </w:tc>
        <w:tc>
          <w:tcPr>
            <w:tcW w:w="2695" w:type="pct"/>
            <w:tcBorders>
              <w:top w:val="single" w:sz="12" w:space="0" w:color="auto"/>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Merthyr Central</w:t>
            </w:r>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Merthyr North</w:t>
            </w:r>
          </w:p>
        </w:tc>
      </w:tr>
      <w:tr w:rsidR="004F6AD2" w:rsidRPr="00A77D60" w:rsidTr="004F6AD2">
        <w:trPr>
          <w:trHeight w:val="300"/>
        </w:trPr>
        <w:tc>
          <w:tcPr>
            <w:tcW w:w="2305" w:type="pct"/>
            <w:tcBorders>
              <w:top w:val="nil"/>
              <w:left w:val="single" w:sz="8" w:space="0" w:color="auto"/>
              <w:bottom w:val="single" w:sz="12"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12"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Merthyr South</w:t>
            </w:r>
          </w:p>
        </w:tc>
      </w:tr>
      <w:tr w:rsidR="004F6AD2" w:rsidRPr="00A77D60" w:rsidTr="004F6AD2">
        <w:trPr>
          <w:trHeight w:val="300"/>
        </w:trPr>
        <w:tc>
          <w:tcPr>
            <w:tcW w:w="2305"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Blaenau Gwent (4)</w:t>
            </w:r>
          </w:p>
        </w:tc>
        <w:tc>
          <w:tcPr>
            <w:tcW w:w="2695" w:type="pct"/>
            <w:tcBorders>
              <w:top w:val="single" w:sz="12" w:space="0" w:color="auto"/>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Tredegar</w:t>
            </w:r>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 xml:space="preserve">Ebbw </w:t>
            </w:r>
            <w:proofErr w:type="spellStart"/>
            <w:r w:rsidRPr="00A77D60">
              <w:rPr>
                <w:rFonts w:eastAsia="Times New Roman"/>
                <w:color w:val="000000"/>
              </w:rPr>
              <w:t>Fawr</w:t>
            </w:r>
            <w:proofErr w:type="spellEnd"/>
            <w:r w:rsidRPr="00A77D60">
              <w:rPr>
                <w:rFonts w:eastAsia="Times New Roman"/>
                <w:color w:val="000000"/>
              </w:rPr>
              <w:t xml:space="preserve"> Valley</w:t>
            </w:r>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 xml:space="preserve">North Ebbw </w:t>
            </w:r>
            <w:proofErr w:type="spellStart"/>
            <w:r w:rsidRPr="00A77D60">
              <w:rPr>
                <w:rFonts w:eastAsia="Times New Roman"/>
                <w:color w:val="000000"/>
              </w:rPr>
              <w:t>Fach</w:t>
            </w:r>
            <w:proofErr w:type="spellEnd"/>
          </w:p>
        </w:tc>
      </w:tr>
      <w:tr w:rsidR="004F6AD2" w:rsidRPr="00A77D60" w:rsidTr="004F6AD2">
        <w:trPr>
          <w:trHeight w:val="300"/>
        </w:trPr>
        <w:tc>
          <w:tcPr>
            <w:tcW w:w="2305" w:type="pct"/>
            <w:tcBorders>
              <w:top w:val="nil"/>
              <w:left w:val="single" w:sz="8" w:space="0" w:color="auto"/>
              <w:bottom w:val="single" w:sz="12"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12"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 xml:space="preserve">South Ebbw </w:t>
            </w:r>
            <w:proofErr w:type="spellStart"/>
            <w:r w:rsidRPr="00A77D60">
              <w:rPr>
                <w:rFonts w:eastAsia="Times New Roman"/>
                <w:color w:val="000000"/>
              </w:rPr>
              <w:t>Fach</w:t>
            </w:r>
            <w:proofErr w:type="spellEnd"/>
          </w:p>
        </w:tc>
      </w:tr>
      <w:tr w:rsidR="004F6AD2" w:rsidRPr="00A77D60" w:rsidTr="004F6AD2">
        <w:trPr>
          <w:trHeight w:val="300"/>
        </w:trPr>
        <w:tc>
          <w:tcPr>
            <w:tcW w:w="2305"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Torfaen (2)</w:t>
            </w:r>
          </w:p>
        </w:tc>
        <w:tc>
          <w:tcPr>
            <w:tcW w:w="2695" w:type="pct"/>
            <w:tcBorders>
              <w:top w:val="single" w:sz="12" w:space="0" w:color="auto"/>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 xml:space="preserve">Northern Torfaen </w:t>
            </w:r>
          </w:p>
        </w:tc>
      </w:tr>
      <w:tr w:rsidR="004F6AD2" w:rsidRPr="00A77D60" w:rsidTr="004F6AD2">
        <w:trPr>
          <w:trHeight w:val="300"/>
        </w:trPr>
        <w:tc>
          <w:tcPr>
            <w:tcW w:w="2305" w:type="pct"/>
            <w:tcBorders>
              <w:top w:val="nil"/>
              <w:left w:val="single" w:sz="8" w:space="0" w:color="auto"/>
              <w:bottom w:val="single" w:sz="12"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12"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 xml:space="preserve">Southern Torfaen </w:t>
            </w:r>
          </w:p>
        </w:tc>
      </w:tr>
      <w:tr w:rsidR="004F6AD2" w:rsidRPr="00A77D60" w:rsidTr="004F6AD2">
        <w:trPr>
          <w:trHeight w:val="300"/>
        </w:trPr>
        <w:tc>
          <w:tcPr>
            <w:tcW w:w="2305"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Caerphilly (4)</w:t>
            </w:r>
          </w:p>
        </w:tc>
        <w:tc>
          <w:tcPr>
            <w:tcW w:w="2695" w:type="pct"/>
            <w:tcBorders>
              <w:top w:val="single" w:sz="12" w:space="0" w:color="auto"/>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Mid Valleys West</w:t>
            </w:r>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Upper Rhymney Valley</w:t>
            </w:r>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Caerphilly Basin</w:t>
            </w:r>
          </w:p>
        </w:tc>
      </w:tr>
      <w:tr w:rsidR="004F6AD2" w:rsidRPr="00A77D60" w:rsidTr="004F6AD2">
        <w:trPr>
          <w:trHeight w:val="300"/>
        </w:trPr>
        <w:tc>
          <w:tcPr>
            <w:tcW w:w="2305" w:type="pct"/>
            <w:tcBorders>
              <w:top w:val="nil"/>
              <w:left w:val="single" w:sz="8" w:space="0" w:color="auto"/>
              <w:bottom w:val="single" w:sz="12"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12"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Mid Valleys East</w:t>
            </w:r>
          </w:p>
        </w:tc>
      </w:tr>
      <w:tr w:rsidR="004F6AD2" w:rsidRPr="00A77D60" w:rsidTr="004F6AD2">
        <w:trPr>
          <w:trHeight w:val="300"/>
        </w:trPr>
        <w:tc>
          <w:tcPr>
            <w:tcW w:w="2305"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Bridgend (3)</w:t>
            </w:r>
          </w:p>
        </w:tc>
        <w:tc>
          <w:tcPr>
            <w:tcW w:w="2695" w:type="pct"/>
            <w:tcBorders>
              <w:top w:val="single" w:sz="12" w:space="0" w:color="auto"/>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Upper Bridgend</w:t>
            </w:r>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Lower Bridgend</w:t>
            </w:r>
          </w:p>
        </w:tc>
      </w:tr>
      <w:tr w:rsidR="004F6AD2" w:rsidRPr="00A77D60" w:rsidTr="004F6AD2">
        <w:trPr>
          <w:trHeight w:val="300"/>
        </w:trPr>
        <w:tc>
          <w:tcPr>
            <w:tcW w:w="2305" w:type="pct"/>
            <w:tcBorders>
              <w:top w:val="nil"/>
              <w:left w:val="single" w:sz="8" w:space="0" w:color="auto"/>
              <w:bottom w:val="single" w:sz="12"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12"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Mid Bridgend</w:t>
            </w:r>
          </w:p>
        </w:tc>
      </w:tr>
      <w:tr w:rsidR="004F6AD2" w:rsidRPr="00A77D60" w:rsidTr="004F6AD2">
        <w:trPr>
          <w:trHeight w:val="300"/>
        </w:trPr>
        <w:tc>
          <w:tcPr>
            <w:tcW w:w="2305"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Cardiff (4)</w:t>
            </w:r>
          </w:p>
        </w:tc>
        <w:tc>
          <w:tcPr>
            <w:tcW w:w="2695" w:type="pct"/>
            <w:tcBorders>
              <w:top w:val="single" w:sz="12" w:space="0" w:color="auto"/>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Cardiff West</w:t>
            </w:r>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Cardiff Star</w:t>
            </w:r>
          </w:p>
        </w:tc>
      </w:tr>
      <w:tr w:rsidR="004F6AD2" w:rsidRPr="00A77D60" w:rsidTr="00F971D3">
        <w:trPr>
          <w:trHeight w:val="300"/>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Cardiff BRG</w:t>
            </w:r>
          </w:p>
        </w:tc>
      </w:tr>
      <w:tr w:rsidR="004F6AD2" w:rsidRPr="00A77D60" w:rsidTr="004F6AD2">
        <w:trPr>
          <w:trHeight w:val="300"/>
        </w:trPr>
        <w:tc>
          <w:tcPr>
            <w:tcW w:w="2305" w:type="pct"/>
            <w:tcBorders>
              <w:top w:val="nil"/>
              <w:left w:val="single" w:sz="8" w:space="0" w:color="auto"/>
              <w:bottom w:val="single" w:sz="12"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 </w:t>
            </w:r>
          </w:p>
        </w:tc>
        <w:tc>
          <w:tcPr>
            <w:tcW w:w="2695" w:type="pct"/>
            <w:tcBorders>
              <w:top w:val="nil"/>
              <w:left w:val="nil"/>
              <w:bottom w:val="single" w:sz="12"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Cardiff East</w:t>
            </w:r>
          </w:p>
        </w:tc>
      </w:tr>
      <w:tr w:rsidR="004F6AD2" w:rsidRPr="00A77D60" w:rsidTr="004F6AD2">
        <w:trPr>
          <w:trHeight w:val="300"/>
        </w:trPr>
        <w:tc>
          <w:tcPr>
            <w:tcW w:w="2305" w:type="pct"/>
            <w:tcBorders>
              <w:top w:val="single" w:sz="12" w:space="0" w:color="auto"/>
              <w:left w:val="single" w:sz="8" w:space="0" w:color="auto"/>
              <w:bottom w:val="single" w:sz="12"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The Vale (1)</w:t>
            </w:r>
          </w:p>
        </w:tc>
        <w:tc>
          <w:tcPr>
            <w:tcW w:w="2695" w:type="pct"/>
            <w:tcBorders>
              <w:top w:val="single" w:sz="12" w:space="0" w:color="auto"/>
              <w:left w:val="nil"/>
              <w:bottom w:val="single" w:sz="12"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Barry</w:t>
            </w:r>
          </w:p>
        </w:tc>
      </w:tr>
      <w:tr w:rsidR="004F6AD2" w:rsidRPr="00A77D60" w:rsidTr="004F6AD2">
        <w:trPr>
          <w:trHeight w:val="315"/>
        </w:trPr>
        <w:tc>
          <w:tcPr>
            <w:tcW w:w="2305"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b/>
                <w:bCs/>
                <w:color w:val="000000"/>
              </w:rPr>
            </w:pPr>
            <w:r w:rsidRPr="00A77D60">
              <w:rPr>
                <w:rFonts w:eastAsia="Times New Roman"/>
                <w:b/>
                <w:bCs/>
                <w:color w:val="000000"/>
              </w:rPr>
              <w:t>Newport (4)</w:t>
            </w:r>
          </w:p>
        </w:tc>
        <w:tc>
          <w:tcPr>
            <w:tcW w:w="2695" w:type="pct"/>
            <w:tcBorders>
              <w:top w:val="single" w:sz="12" w:space="0" w:color="auto"/>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West</w:t>
            </w:r>
          </w:p>
        </w:tc>
      </w:tr>
      <w:tr w:rsidR="004F6AD2" w:rsidRPr="00A77D60" w:rsidTr="00F971D3">
        <w:trPr>
          <w:trHeight w:val="315"/>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Central</w:t>
            </w:r>
          </w:p>
        </w:tc>
      </w:tr>
      <w:tr w:rsidR="004F6AD2" w:rsidRPr="00A77D60" w:rsidTr="00F971D3">
        <w:trPr>
          <w:trHeight w:val="315"/>
        </w:trPr>
        <w:tc>
          <w:tcPr>
            <w:tcW w:w="2305" w:type="pct"/>
            <w:tcBorders>
              <w:top w:val="nil"/>
              <w:left w:val="single" w:sz="8" w:space="0" w:color="auto"/>
              <w:bottom w:val="single" w:sz="4"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 </w:t>
            </w:r>
          </w:p>
        </w:tc>
        <w:tc>
          <w:tcPr>
            <w:tcW w:w="2695" w:type="pct"/>
            <w:tcBorders>
              <w:top w:val="nil"/>
              <w:left w:val="nil"/>
              <w:bottom w:val="single" w:sz="4"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East</w:t>
            </w:r>
          </w:p>
        </w:tc>
      </w:tr>
      <w:tr w:rsidR="004F6AD2" w:rsidRPr="00A77D60" w:rsidTr="00F971D3">
        <w:trPr>
          <w:trHeight w:val="330"/>
        </w:trPr>
        <w:tc>
          <w:tcPr>
            <w:tcW w:w="2305" w:type="pct"/>
            <w:tcBorders>
              <w:top w:val="nil"/>
              <w:left w:val="single" w:sz="8" w:space="0" w:color="auto"/>
              <w:bottom w:val="single" w:sz="8" w:space="0" w:color="auto"/>
              <w:right w:val="single" w:sz="4" w:space="0" w:color="auto"/>
            </w:tcBorders>
            <w:shd w:val="clear" w:color="auto" w:fill="auto"/>
            <w:noWrap/>
            <w:vAlign w:val="bottom"/>
            <w:hideMark/>
          </w:tcPr>
          <w:p w:rsidR="004F6AD2" w:rsidRPr="00A77D60" w:rsidRDefault="004F6AD2" w:rsidP="00F971D3">
            <w:pPr>
              <w:spacing w:after="0" w:line="240" w:lineRule="auto"/>
              <w:rPr>
                <w:rFonts w:ascii="Calibri" w:eastAsia="Times New Roman" w:hAnsi="Calibri" w:cs="Calibri"/>
                <w:color w:val="000000"/>
              </w:rPr>
            </w:pPr>
            <w:r w:rsidRPr="00A77D60">
              <w:rPr>
                <w:rFonts w:ascii="Calibri" w:eastAsia="Times New Roman" w:hAnsi="Calibri" w:cs="Calibri"/>
                <w:color w:val="000000"/>
              </w:rPr>
              <w:t> </w:t>
            </w:r>
          </w:p>
        </w:tc>
        <w:tc>
          <w:tcPr>
            <w:tcW w:w="2695" w:type="pct"/>
            <w:tcBorders>
              <w:top w:val="nil"/>
              <w:left w:val="nil"/>
              <w:bottom w:val="single" w:sz="8" w:space="0" w:color="auto"/>
              <w:right w:val="single" w:sz="8" w:space="0" w:color="auto"/>
            </w:tcBorders>
            <w:shd w:val="clear" w:color="auto" w:fill="auto"/>
            <w:noWrap/>
            <w:vAlign w:val="bottom"/>
            <w:hideMark/>
          </w:tcPr>
          <w:p w:rsidR="004F6AD2" w:rsidRPr="00A77D60" w:rsidRDefault="004F6AD2" w:rsidP="00F971D3">
            <w:pPr>
              <w:spacing w:after="0" w:line="240" w:lineRule="auto"/>
              <w:rPr>
                <w:rFonts w:eastAsia="Times New Roman"/>
                <w:color w:val="000000"/>
              </w:rPr>
            </w:pPr>
            <w:r w:rsidRPr="00A77D60">
              <w:rPr>
                <w:rFonts w:eastAsia="Times New Roman"/>
                <w:color w:val="000000"/>
              </w:rPr>
              <w:t>North</w:t>
            </w:r>
          </w:p>
        </w:tc>
      </w:tr>
    </w:tbl>
    <w:p w:rsidR="004F6AD2" w:rsidRPr="004F6AD2" w:rsidRDefault="004F6AD2" w:rsidP="004F6AD2"/>
    <w:p w:rsidR="001A2E97" w:rsidRDefault="001A2E97" w:rsidP="001A2E97">
      <w:pPr>
        <w:rPr>
          <w:sz w:val="36"/>
          <w:szCs w:val="36"/>
        </w:rPr>
      </w:pPr>
      <w:r>
        <w:br w:type="page"/>
      </w:r>
    </w:p>
    <w:p w:rsidR="00262BC5" w:rsidRDefault="00262BC5" w:rsidP="001A2E97">
      <w:pPr>
        <w:pStyle w:val="Heading1"/>
        <w:sectPr w:rsidR="00262BC5" w:rsidSect="00262BC5">
          <w:footerReference w:type="default" r:id="rId21"/>
          <w:pgSz w:w="11906" w:h="16838"/>
          <w:pgMar w:top="1440" w:right="1440" w:bottom="1440" w:left="1440" w:header="708" w:footer="708" w:gutter="0"/>
          <w:pgNumType w:start="1"/>
          <w:cols w:space="708"/>
          <w:docGrid w:linePitch="360"/>
        </w:sectPr>
      </w:pPr>
    </w:p>
    <w:p w:rsidR="001A2E97" w:rsidRDefault="001A2E97" w:rsidP="001A2E97">
      <w:pPr>
        <w:pStyle w:val="Heading1"/>
      </w:pPr>
      <w:bookmarkStart w:id="32" w:name="_Toc399152566"/>
      <w:r>
        <w:lastRenderedPageBreak/>
        <w:t>Appendix D</w:t>
      </w:r>
      <w:bookmarkEnd w:id="32"/>
    </w:p>
    <w:p w:rsidR="004F6AD2" w:rsidRPr="009F56C6" w:rsidRDefault="009F56C6" w:rsidP="004F6AD2">
      <w:pPr>
        <w:jc w:val="center"/>
        <w:rPr>
          <w:b/>
          <w:noProof/>
          <w:sz w:val="28"/>
          <w:szCs w:val="28"/>
        </w:rPr>
      </w:pPr>
      <w:r w:rsidRPr="009F56C6">
        <w:rPr>
          <w:b/>
          <w:noProof/>
          <w:sz w:val="28"/>
          <w:szCs w:val="28"/>
        </w:rPr>
        <w:t>WELSH GOVERNMENT  - NATIONAL STRATEGIC SKILLS AUDIT FOR WALES,  2012</w:t>
      </w:r>
    </w:p>
    <w:p w:rsidR="004F6AD2" w:rsidRPr="00D25915" w:rsidRDefault="004F6AD2" w:rsidP="00C54EF5">
      <w:pPr>
        <w:pStyle w:val="ListParagraph"/>
        <w:numPr>
          <w:ilvl w:val="0"/>
          <w:numId w:val="25"/>
        </w:numPr>
        <w:spacing w:before="0" w:beforeAutospacing="0" w:after="200" w:afterAutospacing="0"/>
        <w:rPr>
          <w:b/>
          <w:noProof/>
          <w:u w:val="single"/>
        </w:rPr>
      </w:pPr>
      <w:r w:rsidRPr="00D25915">
        <w:rPr>
          <w:b/>
          <w:noProof/>
          <w:u w:val="single"/>
        </w:rPr>
        <w:t xml:space="preserve">Employment growth sectors </w:t>
      </w:r>
    </w:p>
    <w:p w:rsidR="004F6AD2" w:rsidRPr="00D25915" w:rsidRDefault="004F6AD2" w:rsidP="004F6AD2">
      <w:pPr>
        <w:jc w:val="both"/>
        <w:rPr>
          <w:noProof/>
        </w:rPr>
      </w:pPr>
      <w:r w:rsidRPr="00D25915">
        <w:t xml:space="preserve">Employment is predicted to increase in Wales between 2010 and 2020, by </w:t>
      </w:r>
      <w:proofErr w:type="gramStart"/>
      <w:r w:rsidRPr="00D25915">
        <w:t>71,000 .</w:t>
      </w:r>
      <w:proofErr w:type="gramEnd"/>
      <w:r w:rsidRPr="00D25915">
        <w:t xml:space="preserve"> </w:t>
      </w:r>
      <w:r w:rsidRPr="00D25915">
        <w:rPr>
          <w:noProof/>
        </w:rPr>
        <w:t xml:space="preserve">The greatest increase in occupations (through expansion)  is predicted for </w:t>
      </w:r>
    </w:p>
    <w:p w:rsidR="004F6AD2" w:rsidRPr="00D25915" w:rsidRDefault="004F6AD2" w:rsidP="00C54EF5">
      <w:pPr>
        <w:pStyle w:val="ListParagraph"/>
        <w:numPr>
          <w:ilvl w:val="0"/>
          <w:numId w:val="24"/>
        </w:numPr>
        <w:spacing w:before="0" w:beforeAutospacing="0" w:after="200" w:afterAutospacing="0"/>
        <w:jc w:val="both"/>
      </w:pPr>
      <w:r w:rsidRPr="00D25915">
        <w:rPr>
          <w:noProof/>
        </w:rPr>
        <w:t xml:space="preserve">corporate managers, </w:t>
      </w:r>
    </w:p>
    <w:p w:rsidR="004F6AD2" w:rsidRPr="00D25915" w:rsidRDefault="004F6AD2" w:rsidP="00C54EF5">
      <w:pPr>
        <w:pStyle w:val="ListParagraph"/>
        <w:numPr>
          <w:ilvl w:val="0"/>
          <w:numId w:val="24"/>
        </w:numPr>
        <w:spacing w:before="0" w:beforeAutospacing="0" w:after="200" w:afterAutospacing="0"/>
        <w:jc w:val="both"/>
      </w:pPr>
      <w:r w:rsidRPr="00D25915">
        <w:rPr>
          <w:noProof/>
        </w:rPr>
        <w:t>skilled construction/building trades,</w:t>
      </w:r>
    </w:p>
    <w:p w:rsidR="004F6AD2" w:rsidRPr="00D25915" w:rsidRDefault="004F6AD2" w:rsidP="00C54EF5">
      <w:pPr>
        <w:pStyle w:val="ListParagraph"/>
        <w:numPr>
          <w:ilvl w:val="0"/>
          <w:numId w:val="24"/>
        </w:numPr>
        <w:spacing w:before="0" w:beforeAutospacing="0" w:after="200" w:afterAutospacing="0"/>
        <w:jc w:val="both"/>
      </w:pPr>
      <w:r w:rsidRPr="00D25915">
        <w:rPr>
          <w:noProof/>
        </w:rPr>
        <w:t xml:space="preserve"> teaching/education professionals,</w:t>
      </w:r>
    </w:p>
    <w:p w:rsidR="004F6AD2" w:rsidRPr="00D25915" w:rsidRDefault="004F6AD2" w:rsidP="00C54EF5">
      <w:pPr>
        <w:pStyle w:val="ListParagraph"/>
        <w:numPr>
          <w:ilvl w:val="0"/>
          <w:numId w:val="24"/>
        </w:numPr>
        <w:spacing w:before="0" w:beforeAutospacing="0" w:after="200" w:afterAutospacing="0"/>
        <w:jc w:val="both"/>
      </w:pPr>
      <w:r w:rsidRPr="00D25915">
        <w:rPr>
          <w:noProof/>
        </w:rPr>
        <w:t xml:space="preserve"> health professionals,</w:t>
      </w:r>
    </w:p>
    <w:p w:rsidR="004F6AD2" w:rsidRPr="00D25915" w:rsidRDefault="004F6AD2" w:rsidP="00C54EF5">
      <w:pPr>
        <w:pStyle w:val="ListParagraph"/>
        <w:numPr>
          <w:ilvl w:val="0"/>
          <w:numId w:val="24"/>
        </w:numPr>
        <w:spacing w:before="0" w:beforeAutospacing="0" w:after="200" w:afterAutospacing="0"/>
        <w:jc w:val="both"/>
      </w:pPr>
      <w:r w:rsidRPr="00D25915">
        <w:rPr>
          <w:noProof/>
        </w:rPr>
        <w:t xml:space="preserve"> business/public service associate professionals and </w:t>
      </w:r>
    </w:p>
    <w:p w:rsidR="004F6AD2" w:rsidRPr="00D25915" w:rsidRDefault="004F6AD2" w:rsidP="00C54EF5">
      <w:pPr>
        <w:pStyle w:val="ListParagraph"/>
        <w:numPr>
          <w:ilvl w:val="0"/>
          <w:numId w:val="24"/>
        </w:numPr>
        <w:spacing w:before="0" w:beforeAutospacing="0" w:after="200" w:afterAutospacing="0"/>
        <w:jc w:val="both"/>
      </w:pPr>
      <w:r w:rsidRPr="00D25915">
        <w:rPr>
          <w:noProof/>
        </w:rPr>
        <w:t>caring/personal service occupations.</w:t>
      </w:r>
    </w:p>
    <w:p w:rsidR="004F6AD2" w:rsidRPr="00D25915" w:rsidRDefault="004F6AD2" w:rsidP="004F6AD2">
      <w:pPr>
        <w:jc w:val="both"/>
        <w:rPr>
          <w:noProof/>
        </w:rPr>
      </w:pPr>
      <w:r w:rsidRPr="00D25915">
        <w:rPr>
          <w:noProof/>
        </w:rPr>
        <w:t xml:space="preserve">Overall requirements (including replacing those leaving ) will be for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caring/personal service occupations,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administrative and elementary administrative service occupations and</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 teaching/education professionals. </w:t>
      </w:r>
    </w:p>
    <w:p w:rsidR="004F6AD2" w:rsidRDefault="004F6AD2" w:rsidP="00C54EF5">
      <w:pPr>
        <w:pStyle w:val="ListParagraph"/>
        <w:numPr>
          <w:ilvl w:val="0"/>
          <w:numId w:val="24"/>
        </w:numPr>
        <w:spacing w:before="0" w:beforeAutospacing="0" w:after="200" w:afterAutospacing="0"/>
        <w:jc w:val="both"/>
        <w:rPr>
          <w:noProof/>
        </w:rPr>
      </w:pPr>
      <w:r w:rsidRPr="00D25915">
        <w:rPr>
          <w:noProof/>
        </w:rPr>
        <w:t xml:space="preserve">jobs amongst corporate managers, professionals, associate professionals and technicians are anticipated to exhibit the highest levels of anticipated demand in the future too. </w:t>
      </w:r>
    </w:p>
    <w:p w:rsidR="009F56C6" w:rsidRPr="00D25915" w:rsidRDefault="009F56C6" w:rsidP="009F56C6">
      <w:pPr>
        <w:pStyle w:val="ListParagraph"/>
        <w:spacing w:before="0" w:beforeAutospacing="0" w:after="200" w:afterAutospacing="0"/>
        <w:ind w:left="1353"/>
        <w:jc w:val="both"/>
        <w:rPr>
          <w:noProof/>
        </w:rPr>
      </w:pPr>
    </w:p>
    <w:p w:rsidR="004F6AD2" w:rsidRPr="00D25915" w:rsidRDefault="004F6AD2" w:rsidP="00C54EF5">
      <w:pPr>
        <w:pStyle w:val="ListParagraph"/>
        <w:numPr>
          <w:ilvl w:val="0"/>
          <w:numId w:val="25"/>
        </w:numPr>
        <w:spacing w:before="0" w:beforeAutospacing="0" w:after="200" w:afterAutospacing="0"/>
        <w:jc w:val="both"/>
        <w:rPr>
          <w:b/>
          <w:noProof/>
          <w:u w:val="single"/>
        </w:rPr>
      </w:pPr>
      <w:r w:rsidRPr="00D25915">
        <w:rPr>
          <w:b/>
          <w:noProof/>
          <w:u w:val="single"/>
        </w:rPr>
        <w:t xml:space="preserve">Employment decline (occupations)  </w:t>
      </w:r>
    </w:p>
    <w:p w:rsidR="004F6AD2" w:rsidRPr="00D25915" w:rsidRDefault="004F6AD2" w:rsidP="004F6AD2">
      <w:pPr>
        <w:jc w:val="both"/>
        <w:rPr>
          <w:noProof/>
        </w:rPr>
      </w:pPr>
      <w:r w:rsidRPr="00D25915">
        <w:rPr>
          <w:noProof/>
        </w:rPr>
        <w:t xml:space="preserve">The occupations forecast to experience the sharpest decline in numbers of jobs will be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process, plant and machine operatives and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administrative/secretarial employees. </w:t>
      </w:r>
    </w:p>
    <w:p w:rsidR="004F6AD2" w:rsidRPr="00D25915" w:rsidRDefault="004F6AD2" w:rsidP="004F6AD2">
      <w:pPr>
        <w:ind w:left="48"/>
        <w:jc w:val="both"/>
      </w:pPr>
      <w:r w:rsidRPr="00D25915">
        <w:rPr>
          <w:noProof/>
        </w:rPr>
        <w:t xml:space="preserve">Some lower skilled roles with high female employment are forecast to decline, so expanded employment opportunities in higher skilled occupations may create pressures for women to upskill to move into these roles. </w:t>
      </w:r>
    </w:p>
    <w:p w:rsidR="004F6AD2" w:rsidRPr="00D25915" w:rsidRDefault="004F6AD2" w:rsidP="004F6AD2">
      <w:pPr>
        <w:jc w:val="both"/>
        <w:rPr>
          <w:noProof/>
        </w:rPr>
      </w:pPr>
      <w:r w:rsidRPr="00D25915">
        <w:rPr>
          <w:noProof/>
        </w:rPr>
        <w:t>Wales has higher reported skills shortage vacancy within most sectors compared to the UK, except for wholesale/retail, public administration and education, and community, social and personal services.</w:t>
      </w:r>
    </w:p>
    <w:p w:rsidR="004F6AD2" w:rsidRPr="00D25915" w:rsidRDefault="004F6AD2" w:rsidP="004F6AD2">
      <w:pPr>
        <w:jc w:val="both"/>
        <w:rPr>
          <w:noProof/>
        </w:rPr>
      </w:pPr>
    </w:p>
    <w:p w:rsidR="004F6AD2" w:rsidRPr="00D25915" w:rsidRDefault="004F6AD2" w:rsidP="00C54EF5">
      <w:pPr>
        <w:pStyle w:val="ListParagraph"/>
        <w:numPr>
          <w:ilvl w:val="0"/>
          <w:numId w:val="25"/>
        </w:numPr>
        <w:spacing w:before="0" w:beforeAutospacing="0" w:after="200" w:afterAutospacing="0"/>
        <w:jc w:val="both"/>
        <w:rPr>
          <w:b/>
          <w:noProof/>
          <w:u w:val="single"/>
        </w:rPr>
      </w:pPr>
      <w:r w:rsidRPr="00D25915">
        <w:rPr>
          <w:b/>
          <w:noProof/>
          <w:u w:val="single"/>
        </w:rPr>
        <w:lastRenderedPageBreak/>
        <w:t>Sectors</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Manufacturing  is of particular importance to North and South East Wales,</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agricultural employment is more concentrated in Mid Wales,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higher level occupations and financial services in SE Wales</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Public administration and defence, and accommodation/food sectors are relatively important across the nation. </w:t>
      </w:r>
    </w:p>
    <w:p w:rsidR="004F6AD2" w:rsidRPr="00D25915" w:rsidRDefault="004F6AD2" w:rsidP="004F6AD2">
      <w:pPr>
        <w:jc w:val="both"/>
        <w:rPr>
          <w:noProof/>
        </w:rPr>
      </w:pPr>
      <w:r w:rsidRPr="00D25915">
        <w:rPr>
          <w:noProof/>
        </w:rPr>
        <w:t>Although a whole Wales approach is important, such variations in labour market performance and characteristics within Wales suggest a need for a targeted policy approach.</w:t>
      </w:r>
    </w:p>
    <w:p w:rsidR="004F6AD2" w:rsidRPr="00D25915" w:rsidRDefault="004F6AD2" w:rsidP="004F6AD2">
      <w:pPr>
        <w:jc w:val="both"/>
        <w:rPr>
          <w:noProof/>
        </w:rPr>
      </w:pPr>
      <w:r w:rsidRPr="00D25915">
        <w:rPr>
          <w:noProof/>
        </w:rPr>
        <w:t>The sectors which combine growing economic significance and predicted future skills needs are retail/wholesale and health and social care.</w:t>
      </w:r>
    </w:p>
    <w:p w:rsidR="004F6AD2" w:rsidRPr="00D25915" w:rsidRDefault="004F6AD2" w:rsidP="004F6AD2">
      <w:pPr>
        <w:jc w:val="both"/>
        <w:rPr>
          <w:b/>
          <w:bCs/>
          <w:noProof/>
        </w:rPr>
      </w:pPr>
    </w:p>
    <w:p w:rsidR="004F6AD2" w:rsidRPr="00D25915" w:rsidRDefault="004F6AD2" w:rsidP="004F6AD2">
      <w:pPr>
        <w:jc w:val="both"/>
        <w:rPr>
          <w:b/>
          <w:bCs/>
          <w:noProof/>
        </w:rPr>
      </w:pPr>
      <w:r w:rsidRPr="00D25915">
        <w:rPr>
          <w:b/>
          <w:bCs/>
          <w:noProof/>
        </w:rPr>
        <w:t>Skills needs in Wales: priority areas for action</w:t>
      </w:r>
    </w:p>
    <w:p w:rsidR="004F6AD2" w:rsidRPr="00D25915" w:rsidRDefault="004F6AD2" w:rsidP="004F6AD2">
      <w:pPr>
        <w:jc w:val="both"/>
        <w:rPr>
          <w:b/>
          <w:noProof/>
        </w:rPr>
      </w:pPr>
      <w:r w:rsidRPr="00D25915">
        <w:rPr>
          <w:b/>
          <w:i/>
          <w:iCs/>
          <w:noProof/>
        </w:rPr>
        <w:t xml:space="preserve">Red priorities </w:t>
      </w:r>
    </w:p>
    <w:p w:rsidR="004F6AD2" w:rsidRPr="00D25915" w:rsidRDefault="004F6AD2" w:rsidP="004F6AD2">
      <w:pPr>
        <w:jc w:val="both"/>
        <w:rPr>
          <w:noProof/>
        </w:rPr>
      </w:pPr>
      <w:r w:rsidRPr="00D25915">
        <w:rPr>
          <w:noProof/>
        </w:rPr>
        <w:t>The key (red) priority areas are:</w:t>
      </w:r>
    </w:p>
    <w:p w:rsidR="004F6AD2" w:rsidRPr="00D25915" w:rsidRDefault="004F6AD2" w:rsidP="004F6AD2">
      <w:pPr>
        <w:jc w:val="both"/>
        <w:rPr>
          <w:noProof/>
        </w:rPr>
      </w:pPr>
      <w:r w:rsidRPr="00D25915">
        <w:rPr>
          <w:b/>
          <w:i/>
          <w:iCs/>
          <w:noProof/>
        </w:rPr>
        <w:t>Managers</w:t>
      </w:r>
      <w:r w:rsidR="009F56C6">
        <w:rPr>
          <w:b/>
          <w:i/>
          <w:iCs/>
          <w:noProof/>
        </w:rPr>
        <w:t xml:space="preserve"> </w:t>
      </w:r>
      <w:r w:rsidRPr="00D25915">
        <w:rPr>
          <w:noProof/>
        </w:rPr>
        <w:t xml:space="preserve">in the wholesale/retail and health and social care sectors and, to a lesser extent, in: professional services, construction, agriculture, food, drink, tobacco and media. </w:t>
      </w:r>
    </w:p>
    <w:p w:rsidR="004F6AD2" w:rsidRPr="00D25915" w:rsidRDefault="004F6AD2" w:rsidP="004F6AD2">
      <w:pPr>
        <w:jc w:val="both"/>
        <w:rPr>
          <w:noProof/>
        </w:rPr>
      </w:pPr>
      <w:r w:rsidRPr="00D25915">
        <w:rPr>
          <w:noProof/>
        </w:rPr>
        <w:t xml:space="preserve">Forecast growth potential: retail/ wholesale, health/ social care, professional services, food, drink and tobacco, media and agriculture. Supply solutions include a combination of formal training and on the job development. </w:t>
      </w:r>
    </w:p>
    <w:p w:rsidR="004F6AD2" w:rsidRPr="00D25915" w:rsidRDefault="004F6AD2" w:rsidP="004F6AD2">
      <w:pPr>
        <w:jc w:val="both"/>
        <w:rPr>
          <w:b/>
          <w:i/>
          <w:iCs/>
          <w:noProof/>
        </w:rPr>
      </w:pPr>
      <w:r w:rsidRPr="00D25915">
        <w:rPr>
          <w:b/>
          <w:i/>
          <w:iCs/>
          <w:noProof/>
        </w:rPr>
        <w:t>Professionals</w:t>
      </w:r>
    </w:p>
    <w:p w:rsidR="004F6AD2" w:rsidRPr="00D25915" w:rsidRDefault="004F6AD2" w:rsidP="004F6AD2">
      <w:pPr>
        <w:jc w:val="both"/>
        <w:rPr>
          <w:noProof/>
        </w:rPr>
      </w:pPr>
      <w:r w:rsidRPr="00D25915">
        <w:rPr>
          <w:noProof/>
        </w:rPr>
        <w:t xml:space="preserve"> </w:t>
      </w:r>
      <w:r w:rsidRPr="00D25915">
        <w:rPr>
          <w:b/>
          <w:noProof/>
        </w:rPr>
        <w:t>Teaching:</w:t>
      </w:r>
      <w:r w:rsidRPr="00D25915">
        <w:rPr>
          <w:noProof/>
        </w:rPr>
        <w:t xml:space="preserve"> Continued high demand for teaching professionals in the education sector, arising from both expansion and replacement demands. There is evidence of current skills deficits linked to the changing nature of teaching roles and developing modes of delivery. There is a projected net requirement of 45,000 more workers (including replacement demand of 33,000) by 2020, although the volume of demand may be tempered by public spending cuts and a need for efficiency savings. Likely to be a particular need for STEM teaching professionals.</w:t>
      </w:r>
    </w:p>
    <w:p w:rsidR="004F6AD2" w:rsidRPr="00D25915" w:rsidRDefault="004F6AD2" w:rsidP="004F6AD2">
      <w:pPr>
        <w:jc w:val="both"/>
        <w:rPr>
          <w:noProof/>
        </w:rPr>
      </w:pPr>
      <w:r w:rsidRPr="00D25915">
        <w:rPr>
          <w:noProof/>
        </w:rPr>
        <w:t xml:space="preserve">Projected net requirement of 38,000 </w:t>
      </w:r>
      <w:r w:rsidRPr="00D25915">
        <w:rPr>
          <w:b/>
          <w:noProof/>
        </w:rPr>
        <w:t>health professionals (</w:t>
      </w:r>
      <w:r w:rsidRPr="00D25915">
        <w:rPr>
          <w:noProof/>
        </w:rPr>
        <w:t xml:space="preserve">11,000 from expansion demand) for the period 2010-2020 indicating very high and rapid growth. </w:t>
      </w:r>
    </w:p>
    <w:p w:rsidR="004F6AD2" w:rsidRPr="00D25915" w:rsidRDefault="004F6AD2" w:rsidP="004F6AD2">
      <w:pPr>
        <w:jc w:val="both"/>
        <w:rPr>
          <w:noProof/>
        </w:rPr>
      </w:pPr>
    </w:p>
    <w:p w:rsidR="004F6AD2" w:rsidRPr="00D25915" w:rsidRDefault="004F6AD2" w:rsidP="004F6AD2">
      <w:pPr>
        <w:jc w:val="both"/>
        <w:rPr>
          <w:b/>
          <w:noProof/>
        </w:rPr>
      </w:pPr>
      <w:r w:rsidRPr="00D25915">
        <w:rPr>
          <w:b/>
          <w:i/>
          <w:iCs/>
          <w:noProof/>
        </w:rPr>
        <w:t xml:space="preserve">Skilled trades </w:t>
      </w:r>
    </w:p>
    <w:p w:rsidR="004F6AD2" w:rsidRPr="00D25915" w:rsidRDefault="004F6AD2" w:rsidP="004F6AD2">
      <w:pPr>
        <w:jc w:val="both"/>
        <w:rPr>
          <w:noProof/>
        </w:rPr>
      </w:pPr>
      <w:r w:rsidRPr="00D25915">
        <w:rPr>
          <w:noProof/>
        </w:rPr>
        <w:t xml:space="preserve">Continued demand for workers in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skilled construction/building trades,</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 metal,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electrical and electronic trades</w:t>
      </w:r>
    </w:p>
    <w:p w:rsidR="004F6AD2" w:rsidRPr="00D25915" w:rsidRDefault="004F6AD2" w:rsidP="004F6AD2">
      <w:pPr>
        <w:ind w:left="48"/>
        <w:jc w:val="both"/>
        <w:rPr>
          <w:noProof/>
        </w:rPr>
      </w:pPr>
      <w:r w:rsidRPr="00D25915">
        <w:rPr>
          <w:noProof/>
        </w:rPr>
        <w:t xml:space="preserve">Projections suggest a likely net decline for skilled metal trades and textiles but significant replacement demands across all skilled trades occupations. These occupations have ongoing skills shortages and skills gaps. </w:t>
      </w:r>
    </w:p>
    <w:p w:rsidR="004F6AD2" w:rsidRPr="00D25915" w:rsidRDefault="004F6AD2" w:rsidP="004F6AD2">
      <w:pPr>
        <w:jc w:val="both"/>
        <w:rPr>
          <w:noProof/>
        </w:rPr>
      </w:pPr>
      <w:r w:rsidRPr="00D25915">
        <w:rPr>
          <w:noProof/>
        </w:rPr>
        <w:t xml:space="preserve">The net requirement projected is for 25,000 workers (in skilled metal, electric, electronic trades) and 33,000 workers (in construction and building trades) between 2010 to 2020. </w:t>
      </w:r>
    </w:p>
    <w:p w:rsidR="004F6AD2" w:rsidRPr="00D25915" w:rsidRDefault="004F6AD2" w:rsidP="004F6AD2">
      <w:pPr>
        <w:jc w:val="both"/>
        <w:rPr>
          <w:noProof/>
        </w:rPr>
      </w:pPr>
      <w:r w:rsidRPr="00D25915">
        <w:rPr>
          <w:noProof/>
        </w:rPr>
        <w:t xml:space="preserve">Roles typically require a level 3 qualification usually acquired through apprenticeship and workplace development. Future needs may be addressed through migrant labour supply if insufficient local workers possess the skills needed. </w:t>
      </w:r>
    </w:p>
    <w:p w:rsidR="004F6AD2" w:rsidRPr="00D25915" w:rsidRDefault="004F6AD2" w:rsidP="004F6AD2">
      <w:pPr>
        <w:jc w:val="both"/>
        <w:rPr>
          <w:b/>
          <w:noProof/>
        </w:rPr>
      </w:pPr>
      <w:r w:rsidRPr="00D25915">
        <w:rPr>
          <w:b/>
          <w:i/>
          <w:iCs/>
          <w:noProof/>
        </w:rPr>
        <w:t xml:space="preserve">Care occupations </w:t>
      </w:r>
    </w:p>
    <w:p w:rsidR="004F6AD2" w:rsidRPr="00D25915" w:rsidRDefault="004F6AD2" w:rsidP="004F6AD2">
      <w:pPr>
        <w:jc w:val="both"/>
        <w:rPr>
          <w:noProof/>
        </w:rPr>
      </w:pPr>
      <w:r w:rsidRPr="00D25915">
        <w:rPr>
          <w:noProof/>
        </w:rPr>
        <w:t xml:space="preserve">Growing demand for caring and personal service occupations including care assistants. </w:t>
      </w:r>
    </w:p>
    <w:p w:rsidR="004F6AD2" w:rsidRPr="00D25915" w:rsidRDefault="004F6AD2" w:rsidP="004F6AD2">
      <w:pPr>
        <w:jc w:val="both"/>
        <w:rPr>
          <w:noProof/>
        </w:rPr>
      </w:pPr>
      <w:r w:rsidRPr="00D25915">
        <w:rPr>
          <w:noProof/>
        </w:rPr>
        <w:t xml:space="preserve">Projected net requirement of over 50,000 caring/personal service workers (11,000 from expansion demand) for the period 2010- 2020. </w:t>
      </w:r>
    </w:p>
    <w:p w:rsidR="004F6AD2" w:rsidRPr="00D25915" w:rsidRDefault="004F6AD2" w:rsidP="004F6AD2">
      <w:pPr>
        <w:jc w:val="both"/>
        <w:rPr>
          <w:noProof/>
        </w:rPr>
      </w:pPr>
      <w:r w:rsidRPr="00D25915">
        <w:rPr>
          <w:noProof/>
        </w:rPr>
        <w:t xml:space="preserve">Increasing policy concern about the quality of social care also suggests possible skills gaps/deficits in management systems for this occupational group, typically involving on-the-job development to qualifications at levels 2 and 3. </w:t>
      </w:r>
    </w:p>
    <w:p w:rsidR="004F6AD2" w:rsidRPr="00D25915" w:rsidRDefault="004F6AD2" w:rsidP="004F6AD2">
      <w:pPr>
        <w:jc w:val="both"/>
        <w:rPr>
          <w:noProof/>
        </w:rPr>
      </w:pPr>
    </w:p>
    <w:p w:rsidR="004F6AD2" w:rsidRPr="00D25915" w:rsidRDefault="004F6AD2" w:rsidP="004F6AD2">
      <w:pPr>
        <w:jc w:val="both"/>
        <w:rPr>
          <w:b/>
          <w:i/>
          <w:iCs/>
          <w:noProof/>
          <w:u w:val="single"/>
        </w:rPr>
      </w:pPr>
      <w:r w:rsidRPr="00D25915">
        <w:rPr>
          <w:b/>
          <w:i/>
          <w:iCs/>
          <w:noProof/>
          <w:u w:val="single"/>
        </w:rPr>
        <w:t>Pink priorities</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Significant occupational and skills demands in sales/customer service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Elementary administrative and service occupations, especially in the retail, accommodation and catering sectors </w:t>
      </w:r>
    </w:p>
    <w:p w:rsidR="004F6AD2" w:rsidRPr="00D25915" w:rsidRDefault="004F6AD2" w:rsidP="004F6AD2">
      <w:pPr>
        <w:jc w:val="both"/>
        <w:rPr>
          <w:noProof/>
        </w:rPr>
      </w:pPr>
      <w:r w:rsidRPr="00D25915">
        <w:rPr>
          <w:noProof/>
        </w:rPr>
        <w:t xml:space="preserve">In addition the NSSAW 2012 has identified three key cross-cutting skills: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lastRenderedPageBreak/>
        <w:t xml:space="preserve"> Skills to support energy efficiency, reduce material consumption and improve resource utilisation in low carbon economy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Employability and basic skills (team working, problem solving, communication, literacy, numeracy)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Welsh language skills. </w:t>
      </w:r>
    </w:p>
    <w:p w:rsidR="004F6AD2" w:rsidRPr="00D25915" w:rsidRDefault="004F6AD2" w:rsidP="004F6AD2">
      <w:pPr>
        <w:jc w:val="both"/>
        <w:rPr>
          <w:b/>
          <w:noProof/>
          <w:u w:val="single"/>
        </w:rPr>
      </w:pPr>
      <w:r w:rsidRPr="00D25915">
        <w:rPr>
          <w:b/>
          <w:iCs/>
          <w:noProof/>
          <w:u w:val="single"/>
        </w:rPr>
        <w:t xml:space="preserve">Amber priorities </w:t>
      </w:r>
      <w:r w:rsidRPr="00D25915">
        <w:rPr>
          <w:b/>
          <w:noProof/>
          <w:u w:val="single"/>
        </w:rPr>
        <w:t xml:space="preserve"> </w:t>
      </w:r>
      <w:r w:rsidRPr="00D25915">
        <w:rPr>
          <w:noProof/>
        </w:rPr>
        <w:t xml:space="preserve">Other important occupational and skill areas  less critical but still important are: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Project management capability to support the development of digital content for diverse media platforms in the creative sector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Management capability in procurement, commissioning and financial management across a range of public and private sectors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Science and technology professionals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Actuaries </w:t>
      </w:r>
    </w:p>
    <w:p w:rsidR="004F6AD2" w:rsidRPr="00D25915" w:rsidRDefault="004F6AD2" w:rsidP="004F6AD2">
      <w:pPr>
        <w:jc w:val="both"/>
        <w:rPr>
          <w:noProof/>
        </w:rPr>
      </w:pPr>
      <w:r w:rsidRPr="00D25915">
        <w:rPr>
          <w:noProof/>
        </w:rPr>
        <w:t xml:space="preserve">The highest volumes of skills shortages are found in the manufacturing and business services sectors, Skills shortages are concentrated in Mid and South East Wales, </w:t>
      </w:r>
    </w:p>
    <w:p w:rsidR="004F6AD2" w:rsidRPr="00D25915" w:rsidRDefault="004F6AD2" w:rsidP="004F6AD2">
      <w:pPr>
        <w:jc w:val="both"/>
        <w:rPr>
          <w:noProof/>
        </w:rPr>
      </w:pPr>
      <w:r w:rsidRPr="00D25915">
        <w:rPr>
          <w:b/>
          <w:noProof/>
        </w:rPr>
        <w:t>Skills gaps</w:t>
      </w:r>
      <w:r w:rsidRPr="00D25915">
        <w:rPr>
          <w:noProof/>
        </w:rPr>
        <w:t xml:space="preserve"> – the largest proportions of skills gaps are found in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sales/customer service,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machine operatives,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caring/personal services and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elementary roles. </w:t>
      </w:r>
    </w:p>
    <w:p w:rsidR="004F6AD2" w:rsidRPr="00D25915" w:rsidRDefault="004F6AD2" w:rsidP="004F6AD2">
      <w:pPr>
        <w:jc w:val="both"/>
        <w:rPr>
          <w:noProof/>
        </w:rPr>
      </w:pPr>
      <w:r w:rsidRPr="00D25915">
        <w:rPr>
          <w:noProof/>
        </w:rPr>
        <w:t xml:space="preserve">The highest reported volumes of staff with skills gaps are found in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manufacturing,</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 health/social care and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wholesale/retail sectors, with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electricity, gas and water, and hotels and restaurants sectors having the highest skills gaps density. </w:t>
      </w:r>
    </w:p>
    <w:p w:rsidR="004F6AD2" w:rsidRPr="00D25915" w:rsidRDefault="004F6AD2" w:rsidP="004F6AD2">
      <w:pPr>
        <w:jc w:val="both"/>
        <w:rPr>
          <w:noProof/>
        </w:rPr>
      </w:pPr>
      <w:r w:rsidRPr="00D25915">
        <w:rPr>
          <w:noProof/>
        </w:rPr>
        <w:t>Growing emphasis on strengthening intermediate vocational career pathways (for level 3) to ensure that the skill requirements for these jobs can be met. While intermediate jobs in more traditional occupations (in for example, some skilled trades) are forecast to decline, many of these roles employ an ageing workforce. When replacement demand is taken into account, combined with concerns about future supply, this highlights significant pressing skills needs.</w:t>
      </w:r>
    </w:p>
    <w:p w:rsidR="004F6AD2" w:rsidRPr="00D25915" w:rsidRDefault="004F6AD2" w:rsidP="004F6AD2">
      <w:pPr>
        <w:jc w:val="both"/>
        <w:rPr>
          <w:noProof/>
        </w:rPr>
      </w:pPr>
      <w:r w:rsidRPr="00D25915">
        <w:rPr>
          <w:noProof/>
        </w:rPr>
        <w:t>Despite the continued growth of highly skilled jobs within Wales’ labour market,</w:t>
      </w:r>
      <w:r w:rsidRPr="00D25915">
        <w:rPr>
          <w:color w:val="000000"/>
        </w:rPr>
        <w:t xml:space="preserve"> </w:t>
      </w:r>
      <w:r w:rsidRPr="00D25915">
        <w:rPr>
          <w:noProof/>
        </w:rPr>
        <w:t xml:space="preserve">significant employment opportunities are likely to continue in areas that have </w:t>
      </w:r>
      <w:r w:rsidRPr="00D25915">
        <w:rPr>
          <w:noProof/>
        </w:rPr>
        <w:lastRenderedPageBreak/>
        <w:t>traditionally demanded low skills.  Projections suggest that this could amount to about a fifth of all jobs. The proportion is likely to be much higher in sectors predicted to expand substantially, such as retail/wholesale, accommodation/food and, in particular, the care sector. The physical and emotional demands of many of these jobs can lead to high labour turnover.</w:t>
      </w:r>
    </w:p>
    <w:p w:rsidR="004F6AD2" w:rsidRPr="00D25915" w:rsidRDefault="004F6AD2" w:rsidP="004F6AD2">
      <w:pPr>
        <w:jc w:val="both"/>
        <w:rPr>
          <w:noProof/>
        </w:rPr>
      </w:pPr>
      <w:r w:rsidRPr="00D25915">
        <w:rPr>
          <w:noProof/>
        </w:rPr>
        <w:t>Almost three-quarters (70 per cent) of working residents in Wales work within the local authority area where they lived in 2011. The largest commuting flows within Wales were in the South East, with the biggest commuting inflows into Cardiff (50,000) and Newport (9,800) and the biggest out-commuting flows from Rhondda Cynon Taf (24,000), Caerphilly (16,500) and the Vale of Glamorgan (12,100).</w:t>
      </w:r>
    </w:p>
    <w:p w:rsidR="004F6AD2" w:rsidRPr="00D25915" w:rsidRDefault="004F6AD2" w:rsidP="004F6AD2">
      <w:pPr>
        <w:jc w:val="center"/>
        <w:rPr>
          <w:b/>
          <w:bCs/>
          <w:noProof/>
        </w:rPr>
      </w:pPr>
      <w:r w:rsidRPr="00D25915">
        <w:rPr>
          <w:b/>
          <w:bCs/>
          <w:noProof/>
        </w:rPr>
        <w:t>Growing and contracting sectors in Wales 2005 to 2010 Output</w:t>
      </w:r>
    </w:p>
    <w:tbl>
      <w:tblPr>
        <w:tblStyle w:val="TableGrid"/>
        <w:tblW w:w="0" w:type="auto"/>
        <w:tblLook w:val="04A0"/>
      </w:tblPr>
      <w:tblGrid>
        <w:gridCol w:w="2309"/>
        <w:gridCol w:w="2311"/>
        <w:gridCol w:w="2311"/>
        <w:gridCol w:w="2311"/>
      </w:tblGrid>
      <w:tr w:rsidR="004F6AD2" w:rsidRPr="00D25915" w:rsidTr="00F971D3">
        <w:tc>
          <w:tcPr>
            <w:tcW w:w="2309" w:type="dxa"/>
          </w:tcPr>
          <w:p w:rsidR="004F6AD2" w:rsidRPr="00D25915" w:rsidRDefault="004F6AD2" w:rsidP="00F971D3">
            <w:pPr>
              <w:jc w:val="center"/>
              <w:rPr>
                <w:b/>
                <w:noProof/>
              </w:rPr>
            </w:pPr>
            <w:r w:rsidRPr="00D25915">
              <w:rPr>
                <w:b/>
                <w:noProof/>
              </w:rPr>
              <w:t>Employment</w:t>
            </w:r>
          </w:p>
        </w:tc>
        <w:tc>
          <w:tcPr>
            <w:tcW w:w="2311" w:type="dxa"/>
          </w:tcPr>
          <w:p w:rsidR="004F6AD2" w:rsidRPr="00D25915" w:rsidRDefault="000E3EB9" w:rsidP="00F971D3">
            <w:pPr>
              <w:jc w:val="center"/>
              <w:rPr>
                <w:b/>
                <w:noProof/>
              </w:rPr>
            </w:pPr>
            <w:r>
              <w:rPr>
                <w:b/>
                <w:noProof/>
              </w:rPr>
              <w:t>Produc</w:t>
            </w:r>
            <w:r w:rsidR="004F6AD2" w:rsidRPr="00D25915">
              <w:rPr>
                <w:b/>
                <w:noProof/>
              </w:rPr>
              <w:t>tivity</w:t>
            </w:r>
          </w:p>
        </w:tc>
        <w:tc>
          <w:tcPr>
            <w:tcW w:w="2311" w:type="dxa"/>
          </w:tcPr>
          <w:p w:rsidR="004F6AD2" w:rsidRPr="00D25915" w:rsidRDefault="004F6AD2" w:rsidP="000E3EB9">
            <w:pPr>
              <w:jc w:val="center"/>
              <w:rPr>
                <w:b/>
                <w:noProof/>
              </w:rPr>
            </w:pPr>
            <w:r w:rsidRPr="00D25915">
              <w:rPr>
                <w:b/>
                <w:noProof/>
              </w:rPr>
              <w:t>En</w:t>
            </w:r>
            <w:r w:rsidR="000E3EB9">
              <w:rPr>
                <w:b/>
                <w:noProof/>
              </w:rPr>
              <w:t>terprises</w:t>
            </w:r>
          </w:p>
        </w:tc>
        <w:tc>
          <w:tcPr>
            <w:tcW w:w="2311" w:type="dxa"/>
          </w:tcPr>
          <w:p w:rsidR="004F6AD2" w:rsidRPr="00D25915" w:rsidRDefault="004F6AD2" w:rsidP="00F971D3">
            <w:pPr>
              <w:jc w:val="center"/>
              <w:rPr>
                <w:b/>
                <w:noProof/>
              </w:rPr>
            </w:pPr>
            <w:r w:rsidRPr="00D25915">
              <w:rPr>
                <w:b/>
                <w:noProof/>
              </w:rPr>
              <w:t>Overall</w:t>
            </w:r>
          </w:p>
        </w:tc>
      </w:tr>
      <w:tr w:rsidR="004F6AD2" w:rsidRPr="00D25915" w:rsidTr="00F971D3">
        <w:tc>
          <w:tcPr>
            <w:tcW w:w="2309" w:type="dxa"/>
          </w:tcPr>
          <w:p w:rsidR="004F6AD2" w:rsidRPr="00D25915" w:rsidRDefault="004F6AD2" w:rsidP="00F971D3">
            <w:pPr>
              <w:jc w:val="both"/>
              <w:rPr>
                <w:noProof/>
              </w:rPr>
            </w:pPr>
            <w:r w:rsidRPr="00D25915">
              <w:rPr>
                <w:noProof/>
              </w:rPr>
              <w:t>Electricity &amp; gas</w:t>
            </w:r>
          </w:p>
        </w:tc>
        <w:tc>
          <w:tcPr>
            <w:tcW w:w="2311" w:type="dxa"/>
          </w:tcPr>
          <w:p w:rsidR="004F6AD2" w:rsidRPr="00D25915" w:rsidRDefault="004F6AD2" w:rsidP="00F971D3">
            <w:pPr>
              <w:jc w:val="both"/>
              <w:rPr>
                <w:noProof/>
              </w:rPr>
            </w:pPr>
            <w:r w:rsidRPr="00D25915">
              <w:rPr>
                <w:noProof/>
              </w:rPr>
              <w:t>IT</w:t>
            </w:r>
          </w:p>
        </w:tc>
        <w:tc>
          <w:tcPr>
            <w:tcW w:w="2311" w:type="dxa"/>
          </w:tcPr>
          <w:p w:rsidR="004F6AD2" w:rsidRPr="00D25915" w:rsidRDefault="004F6AD2" w:rsidP="00F971D3">
            <w:pPr>
              <w:jc w:val="both"/>
              <w:rPr>
                <w:noProof/>
              </w:rPr>
            </w:pPr>
            <w:r w:rsidRPr="00D25915">
              <w:t>Electricity &amp; gas</w:t>
            </w:r>
          </w:p>
        </w:tc>
        <w:tc>
          <w:tcPr>
            <w:tcW w:w="2311" w:type="dxa"/>
          </w:tcPr>
          <w:p w:rsidR="004F6AD2" w:rsidRPr="00D25915" w:rsidRDefault="004F6AD2" w:rsidP="00F971D3">
            <w:pPr>
              <w:jc w:val="both"/>
              <w:rPr>
                <w:noProof/>
              </w:rPr>
            </w:pPr>
            <w:r w:rsidRPr="00D25915">
              <w:rPr>
                <w:noProof/>
              </w:rPr>
              <w:t xml:space="preserve">Health &amp; Social work </w:t>
            </w:r>
          </w:p>
        </w:tc>
      </w:tr>
      <w:tr w:rsidR="004F6AD2" w:rsidRPr="00D25915" w:rsidTr="00F971D3">
        <w:tc>
          <w:tcPr>
            <w:tcW w:w="2309" w:type="dxa"/>
          </w:tcPr>
          <w:p w:rsidR="004F6AD2" w:rsidRPr="00D25915" w:rsidRDefault="004F6AD2" w:rsidP="00F971D3">
            <w:pPr>
              <w:jc w:val="both"/>
              <w:rPr>
                <w:noProof/>
              </w:rPr>
            </w:pPr>
            <w:r w:rsidRPr="00D25915">
              <w:rPr>
                <w:noProof/>
              </w:rPr>
              <w:t xml:space="preserve">Real estate </w:t>
            </w:r>
          </w:p>
        </w:tc>
        <w:tc>
          <w:tcPr>
            <w:tcW w:w="2311" w:type="dxa"/>
          </w:tcPr>
          <w:p w:rsidR="004F6AD2" w:rsidRPr="00D25915" w:rsidRDefault="004F6AD2" w:rsidP="00F971D3">
            <w:pPr>
              <w:jc w:val="both"/>
              <w:rPr>
                <w:noProof/>
              </w:rPr>
            </w:pPr>
            <w:r w:rsidRPr="00D25915">
              <w:rPr>
                <w:noProof/>
              </w:rPr>
              <w:t>Other Services</w:t>
            </w:r>
          </w:p>
        </w:tc>
        <w:tc>
          <w:tcPr>
            <w:tcW w:w="2311" w:type="dxa"/>
          </w:tcPr>
          <w:p w:rsidR="004F6AD2" w:rsidRPr="00D25915" w:rsidRDefault="004F6AD2" w:rsidP="00F971D3">
            <w:pPr>
              <w:jc w:val="both"/>
              <w:rPr>
                <w:noProof/>
              </w:rPr>
            </w:pPr>
            <w:r w:rsidRPr="00D25915">
              <w:rPr>
                <w:noProof/>
              </w:rPr>
              <w:t xml:space="preserve">Health and Social work </w:t>
            </w:r>
          </w:p>
        </w:tc>
        <w:tc>
          <w:tcPr>
            <w:tcW w:w="2311" w:type="dxa"/>
          </w:tcPr>
          <w:p w:rsidR="004F6AD2" w:rsidRPr="00D25915" w:rsidRDefault="004F6AD2" w:rsidP="00F971D3">
            <w:pPr>
              <w:jc w:val="both"/>
              <w:rPr>
                <w:noProof/>
              </w:rPr>
            </w:pPr>
            <w:r w:rsidRPr="00D25915">
              <w:rPr>
                <w:noProof/>
              </w:rPr>
              <w:t xml:space="preserve">Real estate </w:t>
            </w:r>
          </w:p>
        </w:tc>
      </w:tr>
      <w:tr w:rsidR="004F6AD2" w:rsidRPr="00D25915" w:rsidTr="00F971D3">
        <w:tc>
          <w:tcPr>
            <w:tcW w:w="2309" w:type="dxa"/>
          </w:tcPr>
          <w:p w:rsidR="004F6AD2" w:rsidRPr="00D25915" w:rsidRDefault="004F6AD2" w:rsidP="00F971D3">
            <w:pPr>
              <w:jc w:val="both"/>
              <w:rPr>
                <w:noProof/>
              </w:rPr>
            </w:pPr>
            <w:r w:rsidRPr="00D25915">
              <w:rPr>
                <w:noProof/>
              </w:rPr>
              <w:t xml:space="preserve">Agriculture </w:t>
            </w:r>
          </w:p>
        </w:tc>
        <w:tc>
          <w:tcPr>
            <w:tcW w:w="2311" w:type="dxa"/>
          </w:tcPr>
          <w:p w:rsidR="004F6AD2" w:rsidRPr="00D25915" w:rsidRDefault="004F6AD2" w:rsidP="00F971D3">
            <w:pPr>
              <w:jc w:val="both"/>
              <w:rPr>
                <w:noProof/>
              </w:rPr>
            </w:pPr>
            <w:r w:rsidRPr="00D25915">
              <w:rPr>
                <w:noProof/>
              </w:rPr>
              <w:t>Finance &amp; Insurance</w:t>
            </w:r>
          </w:p>
        </w:tc>
        <w:tc>
          <w:tcPr>
            <w:tcW w:w="2311" w:type="dxa"/>
          </w:tcPr>
          <w:p w:rsidR="004F6AD2" w:rsidRPr="00D25915" w:rsidRDefault="004F6AD2" w:rsidP="00F971D3">
            <w:pPr>
              <w:jc w:val="both"/>
              <w:rPr>
                <w:noProof/>
              </w:rPr>
            </w:pPr>
            <w:r w:rsidRPr="00D25915">
              <w:rPr>
                <w:noProof/>
              </w:rPr>
              <w:t xml:space="preserve">Water &amp; Sewerage </w:t>
            </w:r>
          </w:p>
        </w:tc>
        <w:tc>
          <w:tcPr>
            <w:tcW w:w="2311" w:type="dxa"/>
          </w:tcPr>
          <w:p w:rsidR="004F6AD2" w:rsidRPr="00D25915" w:rsidRDefault="004F6AD2" w:rsidP="00F971D3">
            <w:pPr>
              <w:jc w:val="both"/>
              <w:rPr>
                <w:noProof/>
              </w:rPr>
            </w:pPr>
            <w:r w:rsidRPr="00D25915">
              <w:rPr>
                <w:noProof/>
              </w:rPr>
              <w:t xml:space="preserve">Professional Services </w:t>
            </w:r>
          </w:p>
        </w:tc>
      </w:tr>
      <w:tr w:rsidR="004F6AD2" w:rsidRPr="00D25915" w:rsidTr="00F971D3">
        <w:tc>
          <w:tcPr>
            <w:tcW w:w="2309" w:type="dxa"/>
          </w:tcPr>
          <w:p w:rsidR="004F6AD2" w:rsidRPr="00D25915" w:rsidRDefault="004F6AD2" w:rsidP="00F971D3">
            <w:pPr>
              <w:jc w:val="both"/>
              <w:rPr>
                <w:noProof/>
              </w:rPr>
            </w:pPr>
            <w:r w:rsidRPr="00D25915">
              <w:rPr>
                <w:noProof/>
              </w:rPr>
              <w:t xml:space="preserve">Professional Services </w:t>
            </w:r>
          </w:p>
        </w:tc>
        <w:tc>
          <w:tcPr>
            <w:tcW w:w="2311" w:type="dxa"/>
          </w:tcPr>
          <w:p w:rsidR="004F6AD2" w:rsidRPr="00D25915" w:rsidRDefault="004F6AD2" w:rsidP="00F971D3">
            <w:pPr>
              <w:jc w:val="both"/>
              <w:rPr>
                <w:noProof/>
              </w:rPr>
            </w:pPr>
            <w:r w:rsidRPr="00D25915">
              <w:rPr>
                <w:noProof/>
              </w:rPr>
              <w:t xml:space="preserve">Media </w:t>
            </w:r>
          </w:p>
        </w:tc>
        <w:tc>
          <w:tcPr>
            <w:tcW w:w="2311" w:type="dxa"/>
          </w:tcPr>
          <w:p w:rsidR="004F6AD2" w:rsidRPr="00D25915" w:rsidRDefault="004F6AD2" w:rsidP="00F971D3">
            <w:pPr>
              <w:jc w:val="both"/>
              <w:rPr>
                <w:noProof/>
              </w:rPr>
            </w:pPr>
            <w:r w:rsidRPr="00D25915">
              <w:rPr>
                <w:noProof/>
              </w:rPr>
              <w:t xml:space="preserve">Mining &amp; quarrying </w:t>
            </w:r>
          </w:p>
        </w:tc>
        <w:tc>
          <w:tcPr>
            <w:tcW w:w="2311" w:type="dxa"/>
          </w:tcPr>
          <w:p w:rsidR="004F6AD2" w:rsidRPr="00D25915" w:rsidRDefault="004F6AD2" w:rsidP="00F971D3">
            <w:pPr>
              <w:jc w:val="both"/>
              <w:rPr>
                <w:noProof/>
              </w:rPr>
            </w:pPr>
            <w:r w:rsidRPr="00D25915">
              <w:rPr>
                <w:noProof/>
              </w:rPr>
              <w:t xml:space="preserve">Professional Service </w:t>
            </w:r>
          </w:p>
        </w:tc>
      </w:tr>
      <w:tr w:rsidR="004F6AD2" w:rsidRPr="00D25915" w:rsidTr="00F971D3">
        <w:tc>
          <w:tcPr>
            <w:tcW w:w="2309" w:type="dxa"/>
          </w:tcPr>
          <w:p w:rsidR="004F6AD2" w:rsidRPr="00D25915" w:rsidRDefault="004F6AD2" w:rsidP="00F971D3">
            <w:pPr>
              <w:jc w:val="both"/>
              <w:rPr>
                <w:noProof/>
              </w:rPr>
            </w:pPr>
            <w:r w:rsidRPr="00D25915">
              <w:rPr>
                <w:noProof/>
              </w:rPr>
              <w:t xml:space="preserve">Health &amp; Social work </w:t>
            </w:r>
          </w:p>
        </w:tc>
        <w:tc>
          <w:tcPr>
            <w:tcW w:w="2311" w:type="dxa"/>
          </w:tcPr>
          <w:p w:rsidR="004F6AD2" w:rsidRPr="00D25915" w:rsidRDefault="004F6AD2" w:rsidP="00F971D3">
            <w:pPr>
              <w:jc w:val="both"/>
              <w:rPr>
                <w:noProof/>
              </w:rPr>
            </w:pPr>
            <w:r w:rsidRPr="00D25915">
              <w:rPr>
                <w:noProof/>
              </w:rPr>
              <w:t xml:space="preserve">Engineering </w:t>
            </w:r>
          </w:p>
        </w:tc>
        <w:tc>
          <w:tcPr>
            <w:tcW w:w="2311" w:type="dxa"/>
          </w:tcPr>
          <w:p w:rsidR="004F6AD2" w:rsidRPr="00D25915" w:rsidRDefault="004F6AD2" w:rsidP="00F971D3">
            <w:pPr>
              <w:jc w:val="both"/>
              <w:rPr>
                <w:noProof/>
              </w:rPr>
            </w:pPr>
            <w:r w:rsidRPr="00D25915">
              <w:rPr>
                <w:noProof/>
              </w:rPr>
              <w:t xml:space="preserve">Professional Services </w:t>
            </w:r>
          </w:p>
        </w:tc>
        <w:tc>
          <w:tcPr>
            <w:tcW w:w="2311" w:type="dxa"/>
          </w:tcPr>
          <w:p w:rsidR="004F6AD2" w:rsidRPr="00D25915" w:rsidRDefault="004F6AD2" w:rsidP="00F971D3">
            <w:pPr>
              <w:jc w:val="both"/>
              <w:rPr>
                <w:noProof/>
              </w:rPr>
            </w:pPr>
            <w:r w:rsidRPr="00D25915">
              <w:rPr>
                <w:noProof/>
              </w:rPr>
              <w:t xml:space="preserve">Finance &amp; Insurance </w:t>
            </w:r>
          </w:p>
        </w:tc>
      </w:tr>
      <w:tr w:rsidR="004F6AD2" w:rsidRPr="00D25915" w:rsidTr="00F971D3">
        <w:tc>
          <w:tcPr>
            <w:tcW w:w="2309" w:type="dxa"/>
          </w:tcPr>
          <w:p w:rsidR="004F6AD2" w:rsidRPr="00D25915" w:rsidRDefault="004F6AD2" w:rsidP="00F971D3">
            <w:pPr>
              <w:jc w:val="both"/>
              <w:rPr>
                <w:noProof/>
              </w:rPr>
            </w:pPr>
          </w:p>
        </w:tc>
        <w:tc>
          <w:tcPr>
            <w:tcW w:w="4622" w:type="dxa"/>
            <w:gridSpan w:val="2"/>
          </w:tcPr>
          <w:p w:rsidR="004F6AD2" w:rsidRPr="00D25915" w:rsidRDefault="004F6AD2" w:rsidP="00F971D3">
            <w:pPr>
              <w:jc w:val="center"/>
              <w:rPr>
                <w:b/>
                <w:noProof/>
              </w:rPr>
            </w:pPr>
            <w:r w:rsidRPr="00D25915">
              <w:rPr>
                <w:b/>
                <w:noProof/>
              </w:rPr>
              <w:t>Slowest growing</w:t>
            </w:r>
          </w:p>
        </w:tc>
        <w:tc>
          <w:tcPr>
            <w:tcW w:w="2311" w:type="dxa"/>
          </w:tcPr>
          <w:p w:rsidR="004F6AD2" w:rsidRPr="00D25915" w:rsidRDefault="004F6AD2" w:rsidP="00F971D3">
            <w:pPr>
              <w:jc w:val="both"/>
              <w:rPr>
                <w:noProof/>
              </w:rPr>
            </w:pPr>
          </w:p>
        </w:tc>
      </w:tr>
      <w:tr w:rsidR="004F6AD2" w:rsidRPr="00D25915" w:rsidTr="00F971D3">
        <w:tc>
          <w:tcPr>
            <w:tcW w:w="2309" w:type="dxa"/>
          </w:tcPr>
          <w:p w:rsidR="004F6AD2" w:rsidRPr="00D25915" w:rsidRDefault="004F6AD2" w:rsidP="00F971D3">
            <w:pPr>
              <w:jc w:val="both"/>
              <w:rPr>
                <w:noProof/>
              </w:rPr>
            </w:pPr>
            <w:r w:rsidRPr="00D25915">
              <w:rPr>
                <w:noProof/>
              </w:rPr>
              <w:t xml:space="preserve">Enineering </w:t>
            </w:r>
          </w:p>
        </w:tc>
        <w:tc>
          <w:tcPr>
            <w:tcW w:w="2311" w:type="dxa"/>
          </w:tcPr>
          <w:p w:rsidR="004F6AD2" w:rsidRPr="00D25915" w:rsidRDefault="004F6AD2" w:rsidP="00F971D3">
            <w:pPr>
              <w:jc w:val="both"/>
              <w:rPr>
                <w:noProof/>
              </w:rPr>
            </w:pPr>
            <w:r w:rsidRPr="00D25915">
              <w:rPr>
                <w:noProof/>
              </w:rPr>
              <w:t xml:space="preserve">Ariculture </w:t>
            </w:r>
          </w:p>
        </w:tc>
        <w:tc>
          <w:tcPr>
            <w:tcW w:w="2311" w:type="dxa"/>
            <w:shd w:val="clear" w:color="auto" w:fill="auto"/>
          </w:tcPr>
          <w:p w:rsidR="004F6AD2" w:rsidRPr="00D25915" w:rsidRDefault="004F6AD2" w:rsidP="00F971D3">
            <w:pPr>
              <w:rPr>
                <w:noProof/>
              </w:rPr>
            </w:pPr>
            <w:r w:rsidRPr="00D25915">
              <w:rPr>
                <w:noProof/>
              </w:rPr>
              <w:t xml:space="preserve">Engineering </w:t>
            </w:r>
          </w:p>
        </w:tc>
        <w:tc>
          <w:tcPr>
            <w:tcW w:w="2311" w:type="dxa"/>
            <w:shd w:val="clear" w:color="auto" w:fill="auto"/>
          </w:tcPr>
          <w:p w:rsidR="004F6AD2" w:rsidRPr="00D25915" w:rsidRDefault="004F6AD2" w:rsidP="00F971D3">
            <w:pPr>
              <w:rPr>
                <w:noProof/>
              </w:rPr>
            </w:pPr>
            <w:r w:rsidRPr="00D25915">
              <w:rPr>
                <w:noProof/>
              </w:rPr>
              <w:t xml:space="preserve">Water &amp; Sewerage </w:t>
            </w:r>
          </w:p>
        </w:tc>
      </w:tr>
      <w:tr w:rsidR="004F6AD2" w:rsidRPr="00D25915" w:rsidTr="00F971D3">
        <w:tc>
          <w:tcPr>
            <w:tcW w:w="2309" w:type="dxa"/>
          </w:tcPr>
          <w:p w:rsidR="004F6AD2" w:rsidRPr="00D25915" w:rsidRDefault="004F6AD2" w:rsidP="00F971D3">
            <w:pPr>
              <w:jc w:val="both"/>
              <w:rPr>
                <w:noProof/>
              </w:rPr>
            </w:pPr>
            <w:r w:rsidRPr="00D25915">
              <w:rPr>
                <w:noProof/>
              </w:rPr>
              <w:t xml:space="preserve">Rest of manufacturing </w:t>
            </w:r>
          </w:p>
        </w:tc>
        <w:tc>
          <w:tcPr>
            <w:tcW w:w="2311" w:type="dxa"/>
          </w:tcPr>
          <w:p w:rsidR="004F6AD2" w:rsidRPr="00D25915" w:rsidRDefault="004F6AD2" w:rsidP="00F971D3">
            <w:pPr>
              <w:jc w:val="both"/>
              <w:rPr>
                <w:noProof/>
              </w:rPr>
            </w:pPr>
            <w:r w:rsidRPr="00D25915">
              <w:rPr>
                <w:noProof/>
              </w:rPr>
              <w:t xml:space="preserve">Water &amp; Sewerage </w:t>
            </w:r>
          </w:p>
        </w:tc>
        <w:tc>
          <w:tcPr>
            <w:tcW w:w="2311" w:type="dxa"/>
          </w:tcPr>
          <w:p w:rsidR="004F6AD2" w:rsidRPr="00D25915" w:rsidRDefault="004F6AD2" w:rsidP="00F971D3">
            <w:pPr>
              <w:jc w:val="both"/>
              <w:rPr>
                <w:noProof/>
              </w:rPr>
            </w:pPr>
            <w:r w:rsidRPr="00D25915">
              <w:rPr>
                <w:noProof/>
              </w:rPr>
              <w:t xml:space="preserve">Support services </w:t>
            </w:r>
          </w:p>
        </w:tc>
        <w:tc>
          <w:tcPr>
            <w:tcW w:w="2311" w:type="dxa"/>
          </w:tcPr>
          <w:p w:rsidR="004F6AD2" w:rsidRPr="00D25915" w:rsidRDefault="004F6AD2" w:rsidP="00F971D3">
            <w:pPr>
              <w:jc w:val="both"/>
              <w:rPr>
                <w:noProof/>
              </w:rPr>
            </w:pPr>
            <w:r w:rsidRPr="00D25915">
              <w:rPr>
                <w:noProof/>
              </w:rPr>
              <w:t xml:space="preserve">Mining &amp; quarrying </w:t>
            </w:r>
          </w:p>
        </w:tc>
      </w:tr>
      <w:tr w:rsidR="004F6AD2" w:rsidRPr="00D25915" w:rsidTr="00F971D3">
        <w:tc>
          <w:tcPr>
            <w:tcW w:w="2309" w:type="dxa"/>
          </w:tcPr>
          <w:p w:rsidR="004F6AD2" w:rsidRPr="00D25915" w:rsidRDefault="004F6AD2" w:rsidP="00F971D3">
            <w:pPr>
              <w:jc w:val="both"/>
              <w:rPr>
                <w:noProof/>
              </w:rPr>
            </w:pPr>
            <w:r w:rsidRPr="00D25915">
              <w:rPr>
                <w:noProof/>
              </w:rPr>
              <w:t xml:space="preserve">Other services </w:t>
            </w:r>
          </w:p>
        </w:tc>
        <w:tc>
          <w:tcPr>
            <w:tcW w:w="2311" w:type="dxa"/>
          </w:tcPr>
          <w:p w:rsidR="004F6AD2" w:rsidRPr="00D25915" w:rsidRDefault="004F6AD2" w:rsidP="00F971D3">
            <w:pPr>
              <w:jc w:val="both"/>
              <w:rPr>
                <w:noProof/>
              </w:rPr>
            </w:pPr>
            <w:r w:rsidRPr="00D25915">
              <w:rPr>
                <w:noProof/>
              </w:rPr>
              <w:t xml:space="preserve">Mining &amp; sewerage </w:t>
            </w:r>
          </w:p>
        </w:tc>
        <w:tc>
          <w:tcPr>
            <w:tcW w:w="2311" w:type="dxa"/>
          </w:tcPr>
          <w:p w:rsidR="004F6AD2" w:rsidRPr="00D25915" w:rsidRDefault="004F6AD2" w:rsidP="00F971D3">
            <w:pPr>
              <w:jc w:val="both"/>
              <w:rPr>
                <w:noProof/>
              </w:rPr>
            </w:pPr>
            <w:r w:rsidRPr="00D25915">
              <w:rPr>
                <w:noProof/>
              </w:rPr>
              <w:t xml:space="preserve">Support Services </w:t>
            </w:r>
          </w:p>
        </w:tc>
        <w:tc>
          <w:tcPr>
            <w:tcW w:w="2311" w:type="dxa"/>
          </w:tcPr>
          <w:p w:rsidR="004F6AD2" w:rsidRPr="00D25915" w:rsidRDefault="004F6AD2" w:rsidP="00F971D3">
            <w:pPr>
              <w:jc w:val="both"/>
              <w:rPr>
                <w:noProof/>
              </w:rPr>
            </w:pPr>
            <w:r w:rsidRPr="00D25915">
              <w:rPr>
                <w:noProof/>
              </w:rPr>
              <w:t xml:space="preserve">Engineering </w:t>
            </w:r>
          </w:p>
        </w:tc>
      </w:tr>
      <w:tr w:rsidR="004F6AD2" w:rsidRPr="00D25915" w:rsidTr="00F971D3">
        <w:tc>
          <w:tcPr>
            <w:tcW w:w="2309" w:type="dxa"/>
          </w:tcPr>
          <w:p w:rsidR="004F6AD2" w:rsidRPr="00D25915" w:rsidRDefault="004F6AD2" w:rsidP="00F971D3">
            <w:pPr>
              <w:jc w:val="both"/>
              <w:rPr>
                <w:noProof/>
              </w:rPr>
            </w:pPr>
            <w:r w:rsidRPr="00D25915">
              <w:rPr>
                <w:noProof/>
              </w:rPr>
              <w:t xml:space="preserve">Food drink &amp; tobacco </w:t>
            </w:r>
          </w:p>
        </w:tc>
        <w:tc>
          <w:tcPr>
            <w:tcW w:w="2311" w:type="dxa"/>
          </w:tcPr>
          <w:p w:rsidR="004F6AD2" w:rsidRPr="00D25915" w:rsidRDefault="004F6AD2" w:rsidP="00F971D3">
            <w:pPr>
              <w:jc w:val="both"/>
              <w:rPr>
                <w:noProof/>
              </w:rPr>
            </w:pPr>
            <w:r w:rsidRPr="00D25915">
              <w:rPr>
                <w:noProof/>
              </w:rPr>
              <w:t xml:space="preserve">Electricity &amp; gas </w:t>
            </w:r>
          </w:p>
        </w:tc>
        <w:tc>
          <w:tcPr>
            <w:tcW w:w="2311" w:type="dxa"/>
          </w:tcPr>
          <w:p w:rsidR="004F6AD2" w:rsidRPr="00D25915" w:rsidRDefault="004F6AD2" w:rsidP="00F971D3">
            <w:pPr>
              <w:jc w:val="both"/>
              <w:rPr>
                <w:noProof/>
              </w:rPr>
            </w:pPr>
            <w:r w:rsidRPr="00D25915">
              <w:rPr>
                <w:noProof/>
              </w:rPr>
              <w:t xml:space="preserve">Other services </w:t>
            </w:r>
          </w:p>
        </w:tc>
        <w:tc>
          <w:tcPr>
            <w:tcW w:w="2311" w:type="dxa"/>
          </w:tcPr>
          <w:p w:rsidR="004F6AD2" w:rsidRPr="00D25915" w:rsidRDefault="004F6AD2" w:rsidP="00F971D3">
            <w:pPr>
              <w:jc w:val="both"/>
              <w:rPr>
                <w:noProof/>
              </w:rPr>
            </w:pPr>
            <w:r w:rsidRPr="00D25915">
              <w:rPr>
                <w:noProof/>
              </w:rPr>
              <w:t xml:space="preserve">Rest of manufacturing </w:t>
            </w:r>
          </w:p>
        </w:tc>
      </w:tr>
      <w:tr w:rsidR="004F6AD2" w:rsidRPr="00D25915" w:rsidTr="00F971D3">
        <w:tc>
          <w:tcPr>
            <w:tcW w:w="2309" w:type="dxa"/>
          </w:tcPr>
          <w:p w:rsidR="004F6AD2" w:rsidRPr="00D25915" w:rsidRDefault="004F6AD2" w:rsidP="00F971D3">
            <w:pPr>
              <w:jc w:val="both"/>
              <w:rPr>
                <w:noProof/>
              </w:rPr>
            </w:pPr>
            <w:r w:rsidRPr="00D25915">
              <w:rPr>
                <w:noProof/>
              </w:rPr>
              <w:t xml:space="preserve">IT </w:t>
            </w:r>
          </w:p>
        </w:tc>
        <w:tc>
          <w:tcPr>
            <w:tcW w:w="2311" w:type="dxa"/>
          </w:tcPr>
          <w:p w:rsidR="004F6AD2" w:rsidRPr="00D25915" w:rsidRDefault="004F6AD2" w:rsidP="00F971D3">
            <w:pPr>
              <w:jc w:val="both"/>
              <w:rPr>
                <w:noProof/>
              </w:rPr>
            </w:pPr>
            <w:r w:rsidRPr="00D25915">
              <w:rPr>
                <w:noProof/>
              </w:rPr>
              <w:t xml:space="preserve">Construction </w:t>
            </w:r>
          </w:p>
        </w:tc>
        <w:tc>
          <w:tcPr>
            <w:tcW w:w="2311" w:type="dxa"/>
          </w:tcPr>
          <w:p w:rsidR="004F6AD2" w:rsidRPr="00D25915" w:rsidRDefault="004F6AD2" w:rsidP="00F971D3">
            <w:pPr>
              <w:jc w:val="both"/>
              <w:rPr>
                <w:noProof/>
              </w:rPr>
            </w:pPr>
            <w:r w:rsidRPr="00D25915">
              <w:rPr>
                <w:noProof/>
              </w:rPr>
              <w:t xml:space="preserve">Rest of manufacturing </w:t>
            </w:r>
          </w:p>
        </w:tc>
        <w:tc>
          <w:tcPr>
            <w:tcW w:w="2311" w:type="dxa"/>
          </w:tcPr>
          <w:p w:rsidR="004F6AD2" w:rsidRPr="00D25915" w:rsidRDefault="004F6AD2" w:rsidP="00F971D3">
            <w:pPr>
              <w:jc w:val="both"/>
              <w:rPr>
                <w:noProof/>
              </w:rPr>
            </w:pPr>
            <w:r w:rsidRPr="00D25915">
              <w:rPr>
                <w:noProof/>
              </w:rPr>
              <w:t xml:space="preserve">Construction </w:t>
            </w:r>
          </w:p>
        </w:tc>
      </w:tr>
    </w:tbl>
    <w:p w:rsidR="004F6AD2" w:rsidRPr="00D25915" w:rsidRDefault="004F6AD2" w:rsidP="004F6AD2">
      <w:pPr>
        <w:jc w:val="both"/>
        <w:rPr>
          <w:noProof/>
        </w:rPr>
      </w:pPr>
      <w:r w:rsidRPr="00D25915">
        <w:rPr>
          <w:noProof/>
        </w:rPr>
        <w:drawing>
          <wp:inline distT="0" distB="0" distL="0" distR="0">
            <wp:extent cx="5731510" cy="356627"/>
            <wp:effectExtent l="0" t="0" r="254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56627"/>
                    </a:xfrm>
                    <a:prstGeom prst="rect">
                      <a:avLst/>
                    </a:prstGeom>
                    <a:noFill/>
                    <a:ln>
                      <a:noFill/>
                    </a:ln>
                  </pic:spPr>
                </pic:pic>
              </a:graphicData>
            </a:graphic>
          </wp:inline>
        </w:drawing>
      </w:r>
    </w:p>
    <w:p w:rsidR="004F6AD2" w:rsidRPr="00D25915" w:rsidRDefault="004F6AD2" w:rsidP="004F6AD2">
      <w:pPr>
        <w:jc w:val="both"/>
        <w:rPr>
          <w:noProof/>
        </w:rPr>
      </w:pPr>
      <w:r w:rsidRPr="00D25915">
        <w:rPr>
          <w:noProof/>
        </w:rPr>
        <w:t>Just over half (52.2 per cent) of the employed labour force are male</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More than half of those in work in Wales are aged between 25 and 49 (see Table 2.3)</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a further 29 per cent are aged between 50 and 64.</w:t>
      </w:r>
    </w:p>
    <w:p w:rsidR="004F6AD2" w:rsidRPr="009F56C6" w:rsidRDefault="004F6AD2" w:rsidP="00C54EF5">
      <w:pPr>
        <w:pStyle w:val="ListParagraph"/>
        <w:numPr>
          <w:ilvl w:val="0"/>
          <w:numId w:val="24"/>
        </w:numPr>
        <w:spacing w:before="0" w:beforeAutospacing="0" w:after="200" w:afterAutospacing="0"/>
        <w:jc w:val="both"/>
        <w:rPr>
          <w:noProof/>
        </w:rPr>
      </w:pPr>
      <w:r w:rsidRPr="009F56C6">
        <w:rPr>
          <w:noProof/>
        </w:rPr>
        <w:t xml:space="preserve">Only 12 per cent are aged between 16 and 24. </w:t>
      </w:r>
    </w:p>
    <w:p w:rsidR="004F6AD2" w:rsidRPr="00D25915" w:rsidRDefault="004F6AD2" w:rsidP="004F6AD2">
      <w:pPr>
        <w:jc w:val="both"/>
        <w:rPr>
          <w:noProof/>
        </w:rPr>
      </w:pPr>
      <w:r w:rsidRPr="00D25915">
        <w:rPr>
          <w:noProof/>
        </w:rPr>
        <w:t xml:space="preserve">However, different sectors have different age profiles. For example, those employed in distribution / hospitality and energy and water are relatively young, while transport, other services and in particular agriculture have relatively old age profiles. </w:t>
      </w:r>
    </w:p>
    <w:p w:rsidR="004F6AD2" w:rsidRPr="00D25915" w:rsidRDefault="004F6AD2" w:rsidP="004F6AD2">
      <w:pPr>
        <w:jc w:val="both"/>
        <w:rPr>
          <w:noProof/>
        </w:rPr>
      </w:pPr>
      <w:r w:rsidRPr="00D25915">
        <w:rPr>
          <w:noProof/>
        </w:rPr>
        <w:lastRenderedPageBreak/>
        <w:t>Sectors with an ageing workforce could face a disproportionate level of ‘replacement’ demand for labour as older people retire, although the abolition of the compulsory retirement age and longer healthy life expectancy may mitigate this effect to some extent.</w:t>
      </w:r>
    </w:p>
    <w:p w:rsidR="004F6AD2" w:rsidRPr="00D25915" w:rsidRDefault="004F6AD2" w:rsidP="004F6AD2">
      <w:pPr>
        <w:rPr>
          <w:noProof/>
        </w:rPr>
      </w:pPr>
      <w:r w:rsidRPr="00D25915">
        <w:rPr>
          <w:b/>
          <w:bCs/>
        </w:rPr>
        <w:t>People in employment in Welsh workplaces by age and sector (%) Agriculture &amp; fishing</w:t>
      </w:r>
    </w:p>
    <w:p w:rsidR="004F6AD2" w:rsidRPr="00D25915" w:rsidRDefault="004F6AD2" w:rsidP="004F6AD2">
      <w:pPr>
        <w:jc w:val="both"/>
        <w:rPr>
          <w:noProof/>
        </w:rPr>
      </w:pPr>
      <w:r w:rsidRPr="00D25915">
        <w:rPr>
          <w:noProof/>
        </w:rPr>
        <w:drawing>
          <wp:inline distT="0" distB="0" distL="0" distR="0">
            <wp:extent cx="5724441" cy="3762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767021"/>
                    </a:xfrm>
                    <a:prstGeom prst="rect">
                      <a:avLst/>
                    </a:prstGeom>
                    <a:noFill/>
                    <a:ln>
                      <a:noFill/>
                    </a:ln>
                  </pic:spPr>
                </pic:pic>
              </a:graphicData>
            </a:graphic>
          </wp:inline>
        </w:drawing>
      </w:r>
    </w:p>
    <w:p w:rsidR="004F6AD2" w:rsidRPr="00D25915" w:rsidRDefault="004F6AD2" w:rsidP="004F6AD2">
      <w:pPr>
        <w:jc w:val="center"/>
        <w:rPr>
          <w:b/>
          <w:noProof/>
        </w:rPr>
      </w:pPr>
    </w:p>
    <w:p w:rsidR="009F56C6" w:rsidRDefault="009F56C6">
      <w:pPr>
        <w:spacing w:before="0" w:beforeAutospacing="0" w:after="200" w:afterAutospacing="0"/>
        <w:rPr>
          <w:b/>
          <w:noProof/>
        </w:rPr>
      </w:pPr>
      <w:r>
        <w:rPr>
          <w:b/>
          <w:noProof/>
        </w:rPr>
        <w:br w:type="page"/>
      </w:r>
    </w:p>
    <w:p w:rsidR="004F6AD2" w:rsidRPr="00D25915" w:rsidRDefault="004F6AD2" w:rsidP="004F6AD2">
      <w:pPr>
        <w:jc w:val="center"/>
        <w:rPr>
          <w:b/>
          <w:noProof/>
        </w:rPr>
      </w:pPr>
      <w:r w:rsidRPr="00D25915">
        <w:rPr>
          <w:b/>
          <w:noProof/>
        </w:rPr>
        <w:lastRenderedPageBreak/>
        <w:t>Trends in employment rates by age and gender in Wales, 2004 to 2011</w:t>
      </w:r>
    </w:p>
    <w:p w:rsidR="004F6AD2" w:rsidRPr="00D25915" w:rsidRDefault="004F6AD2" w:rsidP="004F6AD2">
      <w:pPr>
        <w:jc w:val="both"/>
        <w:rPr>
          <w:b/>
          <w:noProof/>
        </w:rPr>
      </w:pPr>
      <w:r w:rsidRPr="00D25915">
        <w:rPr>
          <w:b/>
          <w:noProof/>
        </w:rPr>
        <w:drawing>
          <wp:inline distT="0" distB="0" distL="0" distR="0">
            <wp:extent cx="6334125" cy="3486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9765" cy="3489254"/>
                    </a:xfrm>
                    <a:prstGeom prst="rect">
                      <a:avLst/>
                    </a:prstGeom>
                    <a:noFill/>
                    <a:ln>
                      <a:noFill/>
                    </a:ln>
                  </pic:spPr>
                </pic:pic>
              </a:graphicData>
            </a:graphic>
          </wp:inline>
        </w:drawing>
      </w:r>
    </w:p>
    <w:p w:rsidR="004F6AD2" w:rsidRPr="00D25915" w:rsidRDefault="004F6AD2" w:rsidP="004F6AD2">
      <w:pPr>
        <w:jc w:val="both"/>
        <w:rPr>
          <w:noProof/>
        </w:rPr>
      </w:pPr>
      <w:r w:rsidRPr="00D25915">
        <w:rPr>
          <w:noProof/>
        </w:rPr>
        <w:drawing>
          <wp:inline distT="0" distB="0" distL="0" distR="0">
            <wp:extent cx="5731510" cy="203823"/>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03823"/>
                    </a:xfrm>
                    <a:prstGeom prst="rect">
                      <a:avLst/>
                    </a:prstGeom>
                    <a:noFill/>
                    <a:ln>
                      <a:noFill/>
                    </a:ln>
                  </pic:spPr>
                </pic:pic>
              </a:graphicData>
            </a:graphic>
          </wp:inline>
        </w:drawing>
      </w:r>
    </w:p>
    <w:p w:rsidR="004F6AD2" w:rsidRPr="00D25915" w:rsidRDefault="004F6AD2" w:rsidP="00C54EF5">
      <w:pPr>
        <w:pStyle w:val="ListParagraph"/>
        <w:numPr>
          <w:ilvl w:val="0"/>
          <w:numId w:val="24"/>
        </w:numPr>
        <w:spacing w:before="0" w:beforeAutospacing="0" w:after="200" w:afterAutospacing="0"/>
        <w:jc w:val="both"/>
        <w:rPr>
          <w:color w:val="000000"/>
        </w:rPr>
      </w:pPr>
      <w:r w:rsidRPr="009F56C6">
        <w:rPr>
          <w:noProof/>
        </w:rPr>
        <w:t>The employment rate for younger people has fallen steadily, from 58 per cent in 2004 to just under 46 per cent in 2011</w:t>
      </w:r>
      <w:r w:rsidRPr="00D25915">
        <w:rPr>
          <w:noProof/>
        </w:rPr>
        <w:t>, reflecting the broad pattern for the UK.</w:t>
      </w:r>
      <w:r w:rsidRPr="00D25915">
        <w:rPr>
          <w:color w:val="000000"/>
        </w:rPr>
        <w:t xml:space="preserve">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73 per cent of people in employment work full-time, with the remaining 27 per cent working part-time.</w:t>
      </w:r>
    </w:p>
    <w:p w:rsidR="004F6AD2" w:rsidRPr="009F56C6" w:rsidRDefault="004F6AD2" w:rsidP="00C54EF5">
      <w:pPr>
        <w:pStyle w:val="ListParagraph"/>
        <w:numPr>
          <w:ilvl w:val="0"/>
          <w:numId w:val="24"/>
        </w:numPr>
        <w:spacing w:before="0" w:beforeAutospacing="0" w:after="200" w:afterAutospacing="0"/>
        <w:jc w:val="both"/>
        <w:rPr>
          <w:noProof/>
        </w:rPr>
      </w:pPr>
      <w:r w:rsidRPr="009F56C6">
        <w:rPr>
          <w:noProof/>
        </w:rPr>
        <w:t xml:space="preserve">More than half of 16-19 year old men work part-time, and the percentage working part-time is highest in the youngest and oldest sections of the working age population for both genders.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Particular minority groups (particularly black men and people of mixed parentage) have experienced high unemployment rates.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The number of young people in work has fallen, with employment for 16 to 19 year olds declining by 40 per cent for men and 33 per cent for women.</w:t>
      </w:r>
    </w:p>
    <w:p w:rsidR="004F6AD2" w:rsidRPr="00D25915" w:rsidRDefault="004F6AD2" w:rsidP="004F6AD2">
      <w:pPr>
        <w:jc w:val="both"/>
        <w:rPr>
          <w:b/>
          <w:noProof/>
        </w:rPr>
      </w:pPr>
    </w:p>
    <w:p w:rsidR="004F6AD2" w:rsidRPr="00D25915" w:rsidRDefault="004F6AD2" w:rsidP="004F6AD2">
      <w:pPr>
        <w:jc w:val="both"/>
        <w:rPr>
          <w:b/>
          <w:noProof/>
        </w:rPr>
      </w:pPr>
    </w:p>
    <w:p w:rsidR="004F6AD2" w:rsidRPr="00D25915" w:rsidRDefault="004F6AD2" w:rsidP="004F6AD2">
      <w:pPr>
        <w:jc w:val="both"/>
        <w:rPr>
          <w:b/>
          <w:noProof/>
        </w:rPr>
      </w:pPr>
    </w:p>
    <w:p w:rsidR="009F56C6" w:rsidRDefault="009F56C6">
      <w:pPr>
        <w:spacing w:before="0" w:beforeAutospacing="0" w:after="200" w:afterAutospacing="0"/>
        <w:rPr>
          <w:b/>
          <w:noProof/>
        </w:rPr>
      </w:pPr>
      <w:r>
        <w:rPr>
          <w:b/>
          <w:noProof/>
        </w:rPr>
        <w:br w:type="page"/>
      </w:r>
    </w:p>
    <w:p w:rsidR="004F6AD2" w:rsidRPr="00D25915" w:rsidRDefault="004F6AD2" w:rsidP="004F6AD2">
      <w:pPr>
        <w:jc w:val="center"/>
        <w:rPr>
          <w:b/>
          <w:noProof/>
        </w:rPr>
      </w:pPr>
      <w:r w:rsidRPr="00D25915">
        <w:rPr>
          <w:b/>
          <w:noProof/>
        </w:rPr>
        <w:lastRenderedPageBreak/>
        <w:t xml:space="preserve"> Geographical pattern of employment change within Wales, 2001-2011</w:t>
      </w:r>
    </w:p>
    <w:p w:rsidR="004F6AD2" w:rsidRPr="00D25915" w:rsidRDefault="004F6AD2" w:rsidP="004F6AD2">
      <w:pPr>
        <w:jc w:val="both"/>
        <w:rPr>
          <w:b/>
          <w:noProof/>
        </w:rPr>
      </w:pPr>
      <w:r w:rsidRPr="00D25915">
        <w:rPr>
          <w:b/>
          <w:noProof/>
        </w:rPr>
        <w:drawing>
          <wp:inline distT="0" distB="0" distL="0" distR="0">
            <wp:extent cx="5731510" cy="1237408"/>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237408"/>
                    </a:xfrm>
                    <a:prstGeom prst="rect">
                      <a:avLst/>
                    </a:prstGeom>
                    <a:noFill/>
                    <a:ln>
                      <a:noFill/>
                    </a:ln>
                  </pic:spPr>
                </pic:pic>
              </a:graphicData>
            </a:graphic>
          </wp:inline>
        </w:drawing>
      </w:r>
    </w:p>
    <w:p w:rsidR="004F6AD2" w:rsidRPr="00D25915" w:rsidRDefault="004F6AD2" w:rsidP="004F6AD2">
      <w:pPr>
        <w:jc w:val="both"/>
        <w:rPr>
          <w:noProof/>
        </w:rPr>
      </w:pPr>
      <w:r w:rsidRPr="00D25915">
        <w:rPr>
          <w:noProof/>
        </w:rPr>
        <w:drawing>
          <wp:inline distT="0" distB="0" distL="0" distR="0">
            <wp:extent cx="5731510" cy="189878"/>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89878"/>
                    </a:xfrm>
                    <a:prstGeom prst="rect">
                      <a:avLst/>
                    </a:prstGeom>
                    <a:noFill/>
                    <a:ln>
                      <a:noFill/>
                    </a:ln>
                  </pic:spPr>
                </pic:pic>
              </a:graphicData>
            </a:graphic>
          </wp:inline>
        </w:drawing>
      </w:r>
    </w:p>
    <w:p w:rsidR="004F6AD2" w:rsidRPr="00D25915" w:rsidRDefault="004F6AD2" w:rsidP="004F6AD2">
      <w:pPr>
        <w:jc w:val="both"/>
        <w:rPr>
          <w:noProof/>
        </w:rPr>
      </w:pPr>
      <w:r w:rsidRPr="00D25915">
        <w:rPr>
          <w:noProof/>
        </w:rPr>
        <w:drawing>
          <wp:inline distT="0" distB="0" distL="0" distR="0">
            <wp:extent cx="5731510" cy="2120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12016"/>
                    </a:xfrm>
                    <a:prstGeom prst="rect">
                      <a:avLst/>
                    </a:prstGeom>
                    <a:noFill/>
                    <a:ln>
                      <a:noFill/>
                    </a:ln>
                  </pic:spPr>
                </pic:pic>
              </a:graphicData>
            </a:graphic>
          </wp:inline>
        </w:drawing>
      </w:r>
    </w:p>
    <w:p w:rsidR="004F6AD2" w:rsidRPr="00D25915" w:rsidRDefault="004F6AD2" w:rsidP="004F6AD2">
      <w:pPr>
        <w:jc w:val="both"/>
        <w:rPr>
          <w:noProof/>
        </w:rPr>
      </w:pPr>
      <w:r w:rsidRPr="00D25915">
        <w:rPr>
          <w:noProof/>
        </w:rPr>
        <w:drawing>
          <wp:inline distT="0" distB="0" distL="0" distR="0">
            <wp:extent cx="5731510" cy="206991"/>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06991"/>
                    </a:xfrm>
                    <a:prstGeom prst="rect">
                      <a:avLst/>
                    </a:prstGeom>
                    <a:noFill/>
                    <a:ln>
                      <a:noFill/>
                    </a:ln>
                  </pic:spPr>
                </pic:pic>
              </a:graphicData>
            </a:graphic>
          </wp:inline>
        </w:drawing>
      </w:r>
    </w:p>
    <w:p w:rsidR="004F6AD2" w:rsidRPr="00D25915" w:rsidRDefault="004F6AD2" w:rsidP="004F6AD2">
      <w:pPr>
        <w:jc w:val="both"/>
        <w:rPr>
          <w:noProof/>
        </w:rPr>
      </w:pPr>
      <w:r w:rsidRPr="00D25915">
        <w:rPr>
          <w:noProof/>
        </w:rPr>
        <w:drawing>
          <wp:inline distT="0" distB="0" distL="0" distR="0">
            <wp:extent cx="5731510" cy="27123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71230"/>
                    </a:xfrm>
                    <a:prstGeom prst="rect">
                      <a:avLst/>
                    </a:prstGeom>
                    <a:noFill/>
                    <a:ln>
                      <a:noFill/>
                    </a:ln>
                  </pic:spPr>
                </pic:pic>
              </a:graphicData>
            </a:graphic>
          </wp:inline>
        </w:drawing>
      </w:r>
    </w:p>
    <w:p w:rsidR="004F6AD2" w:rsidRPr="00D25915" w:rsidRDefault="004F6AD2" w:rsidP="004F6AD2">
      <w:pPr>
        <w:jc w:val="both"/>
        <w:rPr>
          <w:noProof/>
        </w:rPr>
      </w:pPr>
      <w:r w:rsidRPr="00D25915">
        <w:rPr>
          <w:noProof/>
        </w:rPr>
        <w:drawing>
          <wp:inline distT="0" distB="0" distL="0" distR="0">
            <wp:extent cx="5731510" cy="245121"/>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45121"/>
                    </a:xfrm>
                    <a:prstGeom prst="rect">
                      <a:avLst/>
                    </a:prstGeom>
                    <a:noFill/>
                    <a:ln>
                      <a:noFill/>
                    </a:ln>
                  </pic:spPr>
                </pic:pic>
              </a:graphicData>
            </a:graphic>
          </wp:inline>
        </w:drawing>
      </w:r>
    </w:p>
    <w:p w:rsidR="004F6AD2" w:rsidRPr="00D25915" w:rsidRDefault="004F6AD2" w:rsidP="004F6AD2">
      <w:pPr>
        <w:jc w:val="both"/>
        <w:rPr>
          <w:noProof/>
        </w:rPr>
      </w:pPr>
      <w:r w:rsidRPr="00D25915">
        <w:rPr>
          <w:noProof/>
        </w:rPr>
        <w:drawing>
          <wp:inline distT="0" distB="0" distL="0" distR="0">
            <wp:extent cx="5731510" cy="357103"/>
            <wp:effectExtent l="0" t="0" r="254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57103"/>
                    </a:xfrm>
                    <a:prstGeom prst="rect">
                      <a:avLst/>
                    </a:prstGeom>
                    <a:noFill/>
                    <a:ln>
                      <a:noFill/>
                    </a:ln>
                  </pic:spPr>
                </pic:pic>
              </a:graphicData>
            </a:graphic>
          </wp:inline>
        </w:drawing>
      </w:r>
    </w:p>
    <w:p w:rsidR="004F6AD2" w:rsidRPr="00D25915" w:rsidRDefault="004F6AD2" w:rsidP="004F6AD2">
      <w:pPr>
        <w:jc w:val="both"/>
      </w:pPr>
      <w:r w:rsidRPr="00D25915">
        <w:t xml:space="preserve">Loss of employment in Newport, Monmouthshire, Blaenau Gwent, Rhondda Cynon </w:t>
      </w:r>
      <w:proofErr w:type="spellStart"/>
      <w:r w:rsidRPr="00D25915">
        <w:t>Taf</w:t>
      </w:r>
      <w:proofErr w:type="spellEnd"/>
      <w:r w:rsidRPr="00D25915">
        <w:t>, Torfaen and the Vale of Glamorgan was counterbalanced by job growth in Cardiff, Bridgend, Caerphilly and Merthyr Tydfil.  Blaenau Gwent experienced a relative shift from full- to part-time employment.</w:t>
      </w:r>
    </w:p>
    <w:p w:rsidR="004F6AD2" w:rsidRPr="00D25915" w:rsidRDefault="004F6AD2" w:rsidP="004F6AD2">
      <w:pPr>
        <w:jc w:val="both"/>
        <w:rPr>
          <w:noProof/>
        </w:rPr>
      </w:pPr>
      <w:r w:rsidRPr="00D25915">
        <w:rPr>
          <w:noProof/>
        </w:rPr>
        <w:t xml:space="preserve">Sectors which employ the largest numbers of people in Wales are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public administration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education and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health (which alone accounts for 35 per cent of all jobs),</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 distribution,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hotels and restaurants (19 per cent)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banking, finance &amp; insurance etc. (12 per cent).</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 Manufacturing now accounts for one job in 10 and construction accounts for one job in 12.</w:t>
      </w:r>
    </w:p>
    <w:p w:rsidR="004F6AD2" w:rsidRPr="00D25915" w:rsidRDefault="004F6AD2" w:rsidP="004F6AD2">
      <w:pPr>
        <w:jc w:val="both"/>
        <w:rPr>
          <w:noProof/>
        </w:rPr>
      </w:pPr>
    </w:p>
    <w:p w:rsidR="009F56C6" w:rsidRDefault="009F56C6">
      <w:pPr>
        <w:spacing w:before="0" w:beforeAutospacing="0" w:after="200" w:afterAutospacing="0"/>
        <w:rPr>
          <w:b/>
          <w:noProof/>
        </w:rPr>
      </w:pPr>
      <w:r>
        <w:rPr>
          <w:b/>
          <w:noProof/>
        </w:rPr>
        <w:br w:type="page"/>
      </w:r>
    </w:p>
    <w:p w:rsidR="004F6AD2" w:rsidRPr="00D25915" w:rsidRDefault="004F6AD2" w:rsidP="004F6AD2">
      <w:pPr>
        <w:jc w:val="center"/>
        <w:rPr>
          <w:b/>
          <w:noProof/>
        </w:rPr>
      </w:pPr>
      <w:r w:rsidRPr="00D25915">
        <w:rPr>
          <w:b/>
          <w:noProof/>
        </w:rPr>
        <w:lastRenderedPageBreak/>
        <w:t>The 10 fastest declining occupations in Wales 2004 to 2011</w:t>
      </w:r>
    </w:p>
    <w:p w:rsidR="004F6AD2" w:rsidRPr="00D25915" w:rsidRDefault="004F6AD2" w:rsidP="004F6AD2">
      <w:pPr>
        <w:jc w:val="both"/>
        <w:rPr>
          <w:noProof/>
        </w:rPr>
      </w:pPr>
      <w:r w:rsidRPr="00D25915">
        <w:rPr>
          <w:noProof/>
        </w:rPr>
        <w:drawing>
          <wp:inline distT="0" distB="0" distL="0" distR="0">
            <wp:extent cx="5731510" cy="2902236"/>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902236"/>
                    </a:xfrm>
                    <a:prstGeom prst="rect">
                      <a:avLst/>
                    </a:prstGeom>
                    <a:noFill/>
                    <a:ln>
                      <a:noFill/>
                    </a:ln>
                  </pic:spPr>
                </pic:pic>
              </a:graphicData>
            </a:graphic>
          </wp:inline>
        </w:drawing>
      </w:r>
    </w:p>
    <w:p w:rsidR="004F6AD2" w:rsidRPr="00D25915" w:rsidRDefault="004F6AD2" w:rsidP="004F6AD2">
      <w:pPr>
        <w:jc w:val="both"/>
        <w:rPr>
          <w:noProof/>
        </w:rPr>
      </w:pPr>
      <w:r w:rsidRPr="00D25915">
        <w:rPr>
          <w:noProof/>
        </w:rPr>
        <w:drawing>
          <wp:inline distT="0" distB="0" distL="0" distR="0">
            <wp:extent cx="5731510" cy="152306"/>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52306"/>
                    </a:xfrm>
                    <a:prstGeom prst="rect">
                      <a:avLst/>
                    </a:prstGeom>
                    <a:noFill/>
                    <a:ln>
                      <a:noFill/>
                    </a:ln>
                  </pic:spPr>
                </pic:pic>
              </a:graphicData>
            </a:graphic>
          </wp:inline>
        </w:drawing>
      </w:r>
    </w:p>
    <w:p w:rsidR="004F6AD2" w:rsidRPr="00D25915" w:rsidRDefault="004F6AD2" w:rsidP="004F6AD2">
      <w:pPr>
        <w:jc w:val="both"/>
        <w:rPr>
          <w:noProof/>
        </w:rPr>
      </w:pPr>
      <w:r w:rsidRPr="00D25915">
        <w:rPr>
          <w:noProof/>
        </w:rPr>
        <w:t>Just under half the working population of Wales (630,000) are employed in the South East of the country.</w:t>
      </w:r>
    </w:p>
    <w:p w:rsidR="004F6AD2" w:rsidRPr="00D25915" w:rsidRDefault="004F6AD2" w:rsidP="004F6AD2">
      <w:pPr>
        <w:jc w:val="center"/>
        <w:rPr>
          <w:b/>
          <w:noProof/>
        </w:rPr>
      </w:pPr>
      <w:r w:rsidRPr="00D25915">
        <w:rPr>
          <w:b/>
          <w:noProof/>
        </w:rPr>
        <w:t>People in employment in Welsh workplaces by sector and economic region , 2011 (Percentage of regional employment)</w:t>
      </w:r>
    </w:p>
    <w:p w:rsidR="004F6AD2" w:rsidRPr="00D25915" w:rsidRDefault="004F6AD2" w:rsidP="004F6AD2">
      <w:pPr>
        <w:jc w:val="both"/>
        <w:rPr>
          <w:noProof/>
        </w:rPr>
      </w:pPr>
      <w:r w:rsidRPr="00D25915">
        <w:rPr>
          <w:noProof/>
        </w:rPr>
        <w:drawing>
          <wp:inline distT="0" distB="0" distL="0" distR="0">
            <wp:extent cx="5731510" cy="3478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47891"/>
                    </a:xfrm>
                    <a:prstGeom prst="rect">
                      <a:avLst/>
                    </a:prstGeom>
                    <a:noFill/>
                    <a:ln>
                      <a:noFill/>
                    </a:ln>
                  </pic:spPr>
                </pic:pic>
              </a:graphicData>
            </a:graphic>
          </wp:inline>
        </w:drawing>
      </w:r>
    </w:p>
    <w:p w:rsidR="004F6AD2" w:rsidRPr="00D25915" w:rsidRDefault="004F6AD2" w:rsidP="004F6AD2">
      <w:pPr>
        <w:jc w:val="both"/>
        <w:rPr>
          <w:noProof/>
        </w:rPr>
      </w:pPr>
      <w:r w:rsidRPr="00D25915">
        <w:rPr>
          <w:noProof/>
        </w:rPr>
        <w:drawing>
          <wp:inline distT="0" distB="0" distL="0" distR="0">
            <wp:extent cx="2657475" cy="23431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2343150"/>
                    </a:xfrm>
                    <a:prstGeom prst="rect">
                      <a:avLst/>
                    </a:prstGeom>
                    <a:noFill/>
                    <a:ln>
                      <a:noFill/>
                    </a:ln>
                  </pic:spPr>
                </pic:pic>
              </a:graphicData>
            </a:graphic>
          </wp:inline>
        </w:drawing>
      </w:r>
      <w:r w:rsidRPr="00D25915">
        <w:rPr>
          <w:noProof/>
        </w:rPr>
        <w:t xml:space="preserve">                             </w:t>
      </w:r>
      <w:r w:rsidR="00FB5250">
        <w:rPr>
          <w:noProof/>
        </w:rPr>
      </w:r>
      <w:r w:rsidR="00FB5250">
        <w:rPr>
          <w:noProof/>
        </w:rPr>
        <w:pict>
          <v:group id="Canvas 16" o:spid="_x0000_s1037" editas="canvas" style="width:62.25pt;height:186pt;mso-position-horizontal-relative:char;mso-position-vertical-relative:line" coordsize="7905,23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7905;height:23622;visibility:visible;mso-wrap-style:square">
              <v:fill o:detectmouseclick="t"/>
              <v:path o:connecttype="none"/>
            </v:shape>
            <v:shape id="Picture 9" o:spid="_x0000_s1038" type="#_x0000_t75" style="position:absolute;width:6000;height:23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ohbXEAAAA2wAAAA8AAABkcnMvZG93bnJldi54bWxEj0FrwkAQhe+F/odlCt7qRhEpqasUoSrk&#10;ULTtfciOSTA7m+5OTfTXdwWhx8eb9715i9XgWnWmEBvPBibjDBRx6W3DlYGvz/fnF1BRkC22nsnA&#10;hSKslo8PC8yt73lP54NUKkE45migFulyrWNZk8M49h1x8o4+OJQkQ6VtwD7BXaunWTbXDhtODTV2&#10;tK6pPB1+XXpjtv7YnKT//tlcj6G4ZoVsJ4Uxo6fh7RWU0CD/x/f0zhqYzuC2JQFA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ohbXEAAAA2wAAAA8AAAAAAAAAAAAAAAAA&#10;nwIAAGRycy9kb3ducmV2LnhtbFBLBQYAAAAABAAEAPcAAACQAwAAAAA=&#10;">
              <v:imagedata r:id="rId37" o:title=""/>
            </v:shape>
            <w10:wrap type="none"/>
            <w10:anchorlock/>
          </v:group>
        </w:pict>
      </w:r>
    </w:p>
    <w:p w:rsidR="004F6AD2" w:rsidRPr="00D25915" w:rsidRDefault="004F6AD2" w:rsidP="004F6AD2">
      <w:pPr>
        <w:jc w:val="both"/>
        <w:rPr>
          <w:noProof/>
        </w:rPr>
      </w:pPr>
      <w:r w:rsidRPr="00D25915">
        <w:rPr>
          <w:noProof/>
        </w:rPr>
        <w:drawing>
          <wp:inline distT="0" distB="0" distL="0" distR="0">
            <wp:extent cx="5731510" cy="2377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37788"/>
                    </a:xfrm>
                    <a:prstGeom prst="rect">
                      <a:avLst/>
                    </a:prstGeom>
                    <a:noFill/>
                    <a:ln>
                      <a:noFill/>
                    </a:ln>
                  </pic:spPr>
                </pic:pic>
              </a:graphicData>
            </a:graphic>
          </wp:inline>
        </w:drawing>
      </w:r>
    </w:p>
    <w:p w:rsidR="004F6AD2" w:rsidRPr="00D25915" w:rsidRDefault="004F6AD2" w:rsidP="004F6AD2">
      <w:pPr>
        <w:jc w:val="both"/>
        <w:rPr>
          <w:noProof/>
        </w:rPr>
      </w:pPr>
      <w:r w:rsidRPr="00D25915">
        <w:rPr>
          <w:noProof/>
        </w:rPr>
        <w:lastRenderedPageBreak/>
        <w:t xml:space="preserve">The qualification profile of adults in Wales is broadly similar to that of the UK, although a higher proportion hold no formal qualifications and a slightly lower proportion are qualified at level 4 and above. </w:t>
      </w:r>
    </w:p>
    <w:p w:rsidR="004F6AD2" w:rsidRPr="00D25915" w:rsidRDefault="004F6AD2" w:rsidP="004F6AD2">
      <w:pPr>
        <w:jc w:val="both"/>
        <w:rPr>
          <w:noProof/>
        </w:rPr>
      </w:pPr>
      <w:r w:rsidRPr="00D25915">
        <w:rPr>
          <w:noProof/>
        </w:rPr>
        <w:t>Just over a quarter of the Welsh working age population are not qualified to level 2, while 31.5 per cent were qualified to a minimum of level 4 and 20.9 per cent were qualified to level 3 in 2011.</w:t>
      </w:r>
    </w:p>
    <w:p w:rsidR="004F6AD2" w:rsidRPr="00D25915" w:rsidRDefault="004F6AD2" w:rsidP="004F6AD2">
      <w:pPr>
        <w:jc w:val="both"/>
        <w:rPr>
          <w:noProof/>
        </w:rPr>
      </w:pPr>
      <w:r w:rsidRPr="00D25915">
        <w:rPr>
          <w:noProof/>
        </w:rPr>
        <w:t>Need for improved customer service skills within the hospitality industry ‘customer service’ may refer to a variety of skills and attributes including communication and product knowledge.</w:t>
      </w:r>
    </w:p>
    <w:p w:rsidR="004F6AD2" w:rsidRPr="00D25915" w:rsidRDefault="004F6AD2" w:rsidP="00254B1C">
      <w:pPr>
        <w:jc w:val="both"/>
        <w:rPr>
          <w:noProof/>
        </w:rPr>
      </w:pPr>
      <w:r w:rsidRPr="00D25915">
        <w:rPr>
          <w:noProof/>
        </w:rPr>
        <w:t>Within the retail sector, skills gaps focus on the need to adapt to the demands of online retailing, including ordering and delivery processes which may be undertaken through third parties.</w:t>
      </w:r>
    </w:p>
    <w:p w:rsidR="004F6AD2" w:rsidRPr="00D25915" w:rsidRDefault="004F6AD2" w:rsidP="004F6AD2">
      <w:pPr>
        <w:jc w:val="both"/>
        <w:rPr>
          <w:noProof/>
        </w:rPr>
      </w:pPr>
      <w:r w:rsidRPr="00D25915">
        <w:rPr>
          <w:noProof/>
        </w:rPr>
        <w:t>Skill shortages affect three per cent of establishments in Wales</w:t>
      </w:r>
    </w:p>
    <w:p w:rsidR="004F6AD2" w:rsidRPr="00D25915" w:rsidRDefault="004F6AD2" w:rsidP="004F6AD2">
      <w:pPr>
        <w:jc w:val="both"/>
        <w:rPr>
          <w:noProof/>
        </w:rPr>
      </w:pPr>
      <w:r w:rsidRPr="00D25915">
        <w:rPr>
          <w:noProof/>
        </w:rPr>
        <w:t>The highest proportion of skill shortages vacancies lie in skilled trades, associate professionals and elementary staff occupations</w:t>
      </w:r>
    </w:p>
    <w:p w:rsidR="004F6AD2" w:rsidRPr="009F56C6" w:rsidRDefault="004F6AD2" w:rsidP="004F6AD2">
      <w:pPr>
        <w:jc w:val="both"/>
        <w:rPr>
          <w:noProof/>
        </w:rPr>
      </w:pPr>
      <w:r w:rsidRPr="009F56C6">
        <w:rPr>
          <w:noProof/>
        </w:rPr>
        <w:t>Skills gaps are concentrated in workplaces in South East Wales, which has the highest density of workplaces and employment, and among smaller businesses with between five and 249 staff.</w:t>
      </w:r>
    </w:p>
    <w:p w:rsidR="004F6AD2" w:rsidRPr="00D25915" w:rsidRDefault="004F6AD2" w:rsidP="004F6AD2">
      <w:pPr>
        <w:jc w:val="both"/>
        <w:rPr>
          <w:noProof/>
        </w:rPr>
      </w:pPr>
      <w:r w:rsidRPr="00D25915">
        <w:rPr>
          <w:noProof/>
        </w:rPr>
        <w:t>The highest incidence of skills gaps in Wales are  found in public administration, education, hotels/restaurants, wholesale/retail and manufacturing.</w:t>
      </w:r>
    </w:p>
    <w:p w:rsidR="009F56C6" w:rsidRDefault="009F56C6">
      <w:pPr>
        <w:spacing w:before="0" w:beforeAutospacing="0" w:after="200" w:afterAutospacing="0"/>
        <w:rPr>
          <w:b/>
          <w:noProof/>
        </w:rPr>
      </w:pPr>
      <w:r>
        <w:rPr>
          <w:b/>
          <w:noProof/>
        </w:rPr>
        <w:br w:type="page"/>
      </w:r>
    </w:p>
    <w:p w:rsidR="004F6AD2" w:rsidRPr="00D25915" w:rsidRDefault="004F6AD2" w:rsidP="004F6AD2">
      <w:pPr>
        <w:jc w:val="both"/>
        <w:rPr>
          <w:b/>
          <w:noProof/>
        </w:rPr>
      </w:pPr>
      <w:r w:rsidRPr="00D25915">
        <w:rPr>
          <w:b/>
          <w:noProof/>
        </w:rPr>
        <w:lastRenderedPageBreak/>
        <w:t xml:space="preserve">Projections of employment by industry groups, absolute levels and changes (000s) in Wales </w:t>
      </w:r>
    </w:p>
    <w:p w:rsidR="004F6AD2" w:rsidRPr="00D25915" w:rsidRDefault="004F6AD2" w:rsidP="004F6AD2">
      <w:pPr>
        <w:jc w:val="both"/>
        <w:rPr>
          <w:b/>
          <w:noProof/>
        </w:rPr>
      </w:pPr>
      <w:r w:rsidRPr="00D25915">
        <w:rPr>
          <w:b/>
          <w:noProof/>
        </w:rPr>
        <w:drawing>
          <wp:inline distT="0" distB="0" distL="0" distR="0">
            <wp:extent cx="5731510" cy="5595585"/>
            <wp:effectExtent l="0" t="0" r="254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5595585"/>
                    </a:xfrm>
                    <a:prstGeom prst="rect">
                      <a:avLst/>
                    </a:prstGeom>
                    <a:noFill/>
                    <a:ln>
                      <a:noFill/>
                    </a:ln>
                  </pic:spPr>
                </pic:pic>
              </a:graphicData>
            </a:graphic>
          </wp:inline>
        </w:drawing>
      </w:r>
    </w:p>
    <w:p w:rsidR="004F6AD2" w:rsidRPr="00D25915" w:rsidRDefault="004F6AD2" w:rsidP="004F6AD2">
      <w:pPr>
        <w:jc w:val="both"/>
        <w:rPr>
          <w:noProof/>
        </w:rPr>
      </w:pPr>
    </w:p>
    <w:p w:rsidR="004F6AD2" w:rsidRPr="00D25915" w:rsidRDefault="004F6AD2" w:rsidP="004F6AD2">
      <w:pPr>
        <w:jc w:val="both"/>
        <w:rPr>
          <w:b/>
          <w:noProof/>
        </w:rPr>
      </w:pPr>
      <w:r w:rsidRPr="00D25915">
        <w:rPr>
          <w:b/>
          <w:iCs/>
          <w:noProof/>
        </w:rPr>
        <w:t>Construction (growth areas and skills needs )</w:t>
      </w:r>
    </w:p>
    <w:p w:rsidR="004F6AD2" w:rsidRPr="00D25915" w:rsidRDefault="004F6AD2" w:rsidP="004F6AD2">
      <w:pPr>
        <w:jc w:val="both"/>
        <w:rPr>
          <w:noProof/>
        </w:rPr>
      </w:pPr>
      <w:r w:rsidRPr="00D25915">
        <w:rPr>
          <w:noProof/>
        </w:rPr>
        <w:t xml:space="preserve">New technical roles may emerge as a result of government funding of the ‘Green Deal’ providing financial incentives to improve the energy efficiency of domestic buildings. These include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energy advisor,</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 insulation installer, </w:t>
      </w:r>
    </w:p>
    <w:p w:rsidR="004F6AD2" w:rsidRPr="00D25915" w:rsidRDefault="004F6AD2" w:rsidP="00C54EF5">
      <w:pPr>
        <w:pStyle w:val="ListParagraph"/>
        <w:numPr>
          <w:ilvl w:val="0"/>
          <w:numId w:val="24"/>
        </w:numPr>
        <w:spacing w:before="0" w:beforeAutospacing="0" w:after="200" w:afterAutospacing="0"/>
        <w:jc w:val="both"/>
        <w:rPr>
          <w:noProof/>
        </w:rPr>
      </w:pPr>
      <w:r w:rsidRPr="00D25915">
        <w:rPr>
          <w:noProof/>
        </w:rPr>
        <w:t xml:space="preserve">renewable technology or building services installer </w:t>
      </w:r>
    </w:p>
    <w:p w:rsidR="004F6AD2" w:rsidRPr="00D25915" w:rsidRDefault="004F6AD2" w:rsidP="004F6AD2">
      <w:pPr>
        <w:jc w:val="both"/>
        <w:rPr>
          <w:noProof/>
        </w:rPr>
      </w:pPr>
      <w:r w:rsidRPr="00D25915">
        <w:rPr>
          <w:noProof/>
        </w:rPr>
        <w:lastRenderedPageBreak/>
        <w:t>Employability skills in numeracy, literacy and customer service will be important for front line construction and installation workers who may need to explain and market energy saving technologies and techniques to the general public.</w:t>
      </w:r>
    </w:p>
    <w:p w:rsidR="004F6AD2" w:rsidRPr="00D25915" w:rsidRDefault="004F6AD2" w:rsidP="004F6AD2">
      <w:pPr>
        <w:jc w:val="both"/>
        <w:rPr>
          <w:b/>
          <w:iCs/>
          <w:noProof/>
        </w:rPr>
      </w:pPr>
      <w:r w:rsidRPr="00D25915">
        <w:rPr>
          <w:b/>
          <w:iCs/>
          <w:noProof/>
        </w:rPr>
        <w:t>Retail (growth areas and skills needs )</w:t>
      </w:r>
    </w:p>
    <w:p w:rsidR="004F6AD2" w:rsidRPr="00D25915" w:rsidRDefault="004F6AD2" w:rsidP="004F6AD2">
      <w:pPr>
        <w:jc w:val="both"/>
        <w:rPr>
          <w:noProof/>
        </w:rPr>
      </w:pPr>
      <w:r w:rsidRPr="00D25915">
        <w:rPr>
          <w:noProof/>
        </w:rPr>
        <w:t xml:space="preserve">Development of customer service skills and problem-solving skills will remain an ongoing priority for front line retailing staff. </w:t>
      </w:r>
    </w:p>
    <w:p w:rsidR="004F6AD2" w:rsidRPr="00D25915" w:rsidRDefault="009F56C6" w:rsidP="00254B1C">
      <w:pPr>
        <w:jc w:val="both"/>
        <w:rPr>
          <w:noProof/>
        </w:rPr>
      </w:pPr>
      <w:r>
        <w:rPr>
          <w:noProof/>
        </w:rPr>
        <w:t>I</w:t>
      </w:r>
      <w:r w:rsidR="004F6AD2" w:rsidRPr="00D25915">
        <w:rPr>
          <w:noProof/>
        </w:rPr>
        <w:t>mprovements to skills in managing logistics and operational delivery to ensure all order requirements are met. Improved customer service skills  for face-to-face transactions and  good web design skills as customers increasingly use e-commerce will be needed.</w:t>
      </w:r>
    </w:p>
    <w:p w:rsidR="004F6AD2" w:rsidRPr="00D25915" w:rsidRDefault="004F6AD2" w:rsidP="004F6AD2">
      <w:pPr>
        <w:jc w:val="both"/>
        <w:rPr>
          <w:b/>
          <w:iCs/>
          <w:noProof/>
        </w:rPr>
      </w:pPr>
      <w:r w:rsidRPr="00D25915">
        <w:rPr>
          <w:b/>
          <w:iCs/>
          <w:noProof/>
        </w:rPr>
        <w:t xml:space="preserve">Professional services </w:t>
      </w:r>
    </w:p>
    <w:p w:rsidR="004F6AD2" w:rsidRPr="00D25915" w:rsidRDefault="009F56C6" w:rsidP="004F6AD2">
      <w:pPr>
        <w:jc w:val="both"/>
        <w:rPr>
          <w:noProof/>
        </w:rPr>
      </w:pPr>
      <w:r>
        <w:rPr>
          <w:noProof/>
        </w:rPr>
        <w:t>F</w:t>
      </w:r>
      <w:r w:rsidR="004F6AD2" w:rsidRPr="00D25915">
        <w:rPr>
          <w:noProof/>
        </w:rPr>
        <w:t>inancial and insurance activities, and professional, scientific and technical activities</w:t>
      </w:r>
      <w:r>
        <w:rPr>
          <w:noProof/>
        </w:rPr>
        <w:t xml:space="preserve">. </w:t>
      </w:r>
      <w:r w:rsidR="004F6AD2" w:rsidRPr="00D25915">
        <w:rPr>
          <w:noProof/>
        </w:rPr>
        <w:t>There will be increased demand for actuaries, underwriters, graduate accountants and professionals offering pensions advice  (Skills for Justice, 2012).</w:t>
      </w:r>
    </w:p>
    <w:p w:rsidR="004F6AD2" w:rsidRPr="00D25915" w:rsidRDefault="004F6AD2" w:rsidP="004F6AD2">
      <w:pPr>
        <w:jc w:val="both"/>
        <w:rPr>
          <w:noProof/>
        </w:rPr>
      </w:pPr>
      <w:r w:rsidRPr="00D25915">
        <w:rPr>
          <w:noProof/>
        </w:rPr>
        <w:t>Fundraising, sales and marketing skills to generate alternative sources of revenue in the face of public sector cuts will be important (Skillset and Creative and Cultural Skills, 2012). Pr</w:t>
      </w:r>
      <w:r w:rsidR="009F56C6">
        <w:rPr>
          <w:noProof/>
        </w:rPr>
        <w:t>ofessional skill needs include</w:t>
      </w:r>
      <w:r w:rsidRPr="00D25915">
        <w:rPr>
          <w:noProof/>
        </w:rPr>
        <w:t xml:space="preserve">  graphic design and digital skills eg in visual effects</w:t>
      </w:r>
      <w:r w:rsidR="009F56C6">
        <w:rPr>
          <w:noProof/>
        </w:rPr>
        <w:t>.</w:t>
      </w:r>
    </w:p>
    <w:p w:rsidR="004F6AD2" w:rsidRPr="00D25915" w:rsidRDefault="004F6AD2" w:rsidP="004F6AD2">
      <w:pPr>
        <w:jc w:val="both"/>
        <w:rPr>
          <w:noProof/>
        </w:rPr>
      </w:pPr>
    </w:p>
    <w:p w:rsidR="004F6AD2" w:rsidRPr="00D25915" w:rsidRDefault="004F6AD2" w:rsidP="004F6AD2">
      <w:pPr>
        <w:jc w:val="both"/>
        <w:rPr>
          <w:noProof/>
        </w:rPr>
      </w:pPr>
    </w:p>
    <w:p w:rsidR="004F6AD2" w:rsidRPr="00D25915" w:rsidRDefault="004F6AD2" w:rsidP="004F6AD2">
      <w:pPr>
        <w:jc w:val="both"/>
        <w:rPr>
          <w:noProof/>
        </w:rPr>
      </w:pPr>
    </w:p>
    <w:p w:rsidR="004F6AD2" w:rsidRPr="004F6AD2" w:rsidRDefault="004F6AD2" w:rsidP="004F6AD2"/>
    <w:p w:rsidR="001A2E97" w:rsidRDefault="001A2E97">
      <w:pPr>
        <w:spacing w:before="0" w:beforeAutospacing="0" w:after="200" w:afterAutospacing="0"/>
      </w:pPr>
      <w:r>
        <w:br w:type="page"/>
      </w:r>
    </w:p>
    <w:p w:rsidR="0083700D" w:rsidRDefault="0083700D" w:rsidP="0083700D">
      <w:pPr>
        <w:pStyle w:val="Heading1"/>
        <w:sectPr w:rsidR="0083700D" w:rsidSect="00262BC5">
          <w:footerReference w:type="default" r:id="rId40"/>
          <w:pgSz w:w="11906" w:h="16838"/>
          <w:pgMar w:top="1440" w:right="1440" w:bottom="1440" w:left="1440" w:header="708" w:footer="708" w:gutter="0"/>
          <w:pgNumType w:start="1"/>
          <w:cols w:space="708"/>
          <w:docGrid w:linePitch="360"/>
        </w:sectPr>
      </w:pPr>
    </w:p>
    <w:p w:rsidR="001A2E97" w:rsidRDefault="001A2E97" w:rsidP="0083700D">
      <w:pPr>
        <w:pStyle w:val="Heading1"/>
      </w:pPr>
      <w:bookmarkStart w:id="33" w:name="_Toc399152567"/>
      <w:r w:rsidRPr="001A2E97">
        <w:lastRenderedPageBreak/>
        <w:t>Appendix E</w:t>
      </w:r>
      <w:bookmarkEnd w:id="33"/>
    </w:p>
    <w:tbl>
      <w:tblPr>
        <w:tblW w:w="14899" w:type="dxa"/>
        <w:tblInd w:w="93" w:type="dxa"/>
        <w:tblLayout w:type="fixed"/>
        <w:tblLook w:val="04A0"/>
      </w:tblPr>
      <w:tblGrid>
        <w:gridCol w:w="1149"/>
        <w:gridCol w:w="2552"/>
        <w:gridCol w:w="3402"/>
        <w:gridCol w:w="142"/>
        <w:gridCol w:w="850"/>
        <w:gridCol w:w="851"/>
        <w:gridCol w:w="1275"/>
        <w:gridCol w:w="1701"/>
        <w:gridCol w:w="1985"/>
        <w:gridCol w:w="992"/>
      </w:tblGrid>
      <w:tr w:rsidR="0083700D" w:rsidRPr="00824F57" w:rsidTr="00F971D3">
        <w:trPr>
          <w:trHeight w:val="540"/>
        </w:trPr>
        <w:tc>
          <w:tcPr>
            <w:tcW w:w="14899"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700D" w:rsidRPr="00824F57" w:rsidRDefault="0083700D" w:rsidP="00F971D3">
            <w:pPr>
              <w:spacing w:after="0" w:line="240" w:lineRule="auto"/>
              <w:jc w:val="center"/>
              <w:rPr>
                <w:rFonts w:eastAsia="Times New Roman"/>
                <w:b/>
                <w:bCs/>
                <w:color w:val="000000"/>
                <w:sz w:val="32"/>
                <w:szCs w:val="32"/>
              </w:rPr>
            </w:pPr>
            <w:r w:rsidRPr="00824F57">
              <w:rPr>
                <w:rFonts w:eastAsia="Times New Roman"/>
                <w:b/>
                <w:bCs/>
                <w:color w:val="000000"/>
                <w:sz w:val="32"/>
                <w:szCs w:val="32"/>
              </w:rPr>
              <w:t>Widening Access- Strategic Developments 2014-2017</w:t>
            </w:r>
            <w:r>
              <w:rPr>
                <w:rFonts w:eastAsia="Times New Roman"/>
                <w:b/>
                <w:bCs/>
                <w:color w:val="000000"/>
                <w:sz w:val="32"/>
                <w:szCs w:val="32"/>
              </w:rPr>
              <w:t xml:space="preserve"> in CF Cluster Areas in South East Wales</w:t>
            </w:r>
          </w:p>
        </w:tc>
      </w:tr>
      <w:tr w:rsidR="00DC64D1" w:rsidRPr="00824F57" w:rsidTr="004646BE">
        <w:trPr>
          <w:gridAfter w:val="1"/>
          <w:wAfter w:w="992" w:type="dxa"/>
          <w:trHeight w:val="54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C64D1" w:rsidRPr="00824F57" w:rsidRDefault="00DC64D1" w:rsidP="00F971D3">
            <w:pPr>
              <w:spacing w:after="0" w:line="240" w:lineRule="auto"/>
              <w:jc w:val="center"/>
              <w:rPr>
                <w:rFonts w:eastAsia="Times New Roman"/>
                <w:b/>
                <w:bCs/>
                <w:color w:val="000000"/>
              </w:rPr>
            </w:pPr>
            <w:r w:rsidRPr="00824F57">
              <w:rPr>
                <w:rFonts w:eastAsia="Times New Roman"/>
                <w:b/>
                <w:bCs/>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C64D1" w:rsidRPr="00824F57" w:rsidRDefault="00DC64D1" w:rsidP="00BC1900">
            <w:pPr>
              <w:spacing w:line="240" w:lineRule="auto"/>
              <w:jc w:val="center"/>
              <w:rPr>
                <w:rFonts w:eastAsia="Times New Roman"/>
                <w:b/>
                <w:bCs/>
                <w:color w:val="000000"/>
              </w:rPr>
            </w:pPr>
            <w:r w:rsidRPr="00824F57">
              <w:rPr>
                <w:rFonts w:eastAsia="Times New Roman"/>
                <w:b/>
                <w:bCs/>
                <w:color w:val="000000"/>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DC64D1" w:rsidRPr="00824F57" w:rsidRDefault="00DC64D1" w:rsidP="00F971D3">
            <w:pPr>
              <w:spacing w:after="0" w:line="240" w:lineRule="auto"/>
              <w:jc w:val="center"/>
              <w:rPr>
                <w:rFonts w:eastAsia="Times New Roman"/>
                <w:b/>
                <w:bCs/>
                <w:color w:val="000000"/>
              </w:rPr>
            </w:pPr>
            <w:r w:rsidRPr="00824F57">
              <w:rPr>
                <w:rFonts w:eastAsia="Times New Roman"/>
                <w:b/>
                <w:bCs/>
                <w:color w:val="000000"/>
              </w:rPr>
              <w:t> </w:t>
            </w:r>
          </w:p>
        </w:tc>
        <w:tc>
          <w:tcPr>
            <w:tcW w:w="467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C64D1" w:rsidRPr="00824F57" w:rsidRDefault="00DC64D1" w:rsidP="00F971D3">
            <w:pPr>
              <w:spacing w:after="0" w:line="240" w:lineRule="auto"/>
              <w:jc w:val="center"/>
              <w:rPr>
                <w:rFonts w:eastAsia="Times New Roman"/>
                <w:b/>
                <w:bCs/>
                <w:color w:val="000000"/>
              </w:rPr>
            </w:pPr>
            <w:r w:rsidRPr="00824F57">
              <w:rPr>
                <w:rFonts w:eastAsia="Times New Roman"/>
                <w:b/>
                <w:bCs/>
                <w:color w:val="000000"/>
              </w:rPr>
              <w:t>Age Group</w:t>
            </w:r>
          </w:p>
        </w:tc>
        <w:tc>
          <w:tcPr>
            <w:tcW w:w="1985" w:type="dxa"/>
            <w:tcBorders>
              <w:top w:val="nil"/>
              <w:left w:val="nil"/>
              <w:bottom w:val="single" w:sz="4" w:space="0" w:color="auto"/>
              <w:right w:val="single" w:sz="4" w:space="0" w:color="auto"/>
            </w:tcBorders>
            <w:shd w:val="clear" w:color="auto" w:fill="auto"/>
            <w:noWrap/>
            <w:vAlign w:val="bottom"/>
            <w:hideMark/>
          </w:tcPr>
          <w:p w:rsidR="00DC64D1" w:rsidRPr="00824F57" w:rsidRDefault="00DC64D1" w:rsidP="00F971D3">
            <w:pPr>
              <w:spacing w:after="0" w:line="240" w:lineRule="auto"/>
              <w:jc w:val="center"/>
              <w:rPr>
                <w:rFonts w:eastAsia="Times New Roman"/>
                <w:b/>
                <w:bCs/>
                <w:color w:val="000000"/>
              </w:rPr>
            </w:pPr>
            <w:r w:rsidRPr="00824F57">
              <w:rPr>
                <w:rFonts w:eastAsia="Times New Roman"/>
                <w:b/>
                <w:bCs/>
                <w:color w:val="000000"/>
              </w:rPr>
              <w:t>Collaboration</w:t>
            </w:r>
          </w:p>
        </w:tc>
      </w:tr>
      <w:tr w:rsidR="00DC64D1" w:rsidRPr="00824F57" w:rsidTr="004646BE">
        <w:trPr>
          <w:gridAfter w:val="1"/>
          <w:wAfter w:w="992" w:type="dxa"/>
          <w:trHeight w:val="157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C64D1" w:rsidRPr="00824F57" w:rsidRDefault="00DC64D1" w:rsidP="00F971D3">
            <w:pPr>
              <w:spacing w:after="0" w:line="240" w:lineRule="auto"/>
              <w:rPr>
                <w:rFonts w:eastAsia="Times New Roman"/>
                <w:b/>
                <w:bCs/>
                <w:color w:val="000000"/>
              </w:rPr>
            </w:pPr>
            <w:r w:rsidRPr="00824F57">
              <w:rPr>
                <w:rFonts w:eastAsia="Times New Roman"/>
                <w:b/>
                <w:bCs/>
                <w:color w:val="000000"/>
              </w:rPr>
              <w:t>HEI</w:t>
            </w:r>
          </w:p>
        </w:tc>
        <w:tc>
          <w:tcPr>
            <w:tcW w:w="2552" w:type="dxa"/>
            <w:tcBorders>
              <w:top w:val="nil"/>
              <w:left w:val="nil"/>
              <w:bottom w:val="single" w:sz="4" w:space="0" w:color="auto"/>
              <w:right w:val="single" w:sz="4" w:space="0" w:color="auto"/>
            </w:tcBorders>
            <w:shd w:val="clear" w:color="auto" w:fill="auto"/>
            <w:vAlign w:val="bottom"/>
            <w:hideMark/>
          </w:tcPr>
          <w:p w:rsidR="00DC64D1" w:rsidRPr="00824F57" w:rsidRDefault="00DC64D1" w:rsidP="00F971D3">
            <w:pPr>
              <w:spacing w:after="0" w:line="240" w:lineRule="auto"/>
              <w:jc w:val="center"/>
              <w:rPr>
                <w:rFonts w:eastAsia="Times New Roman"/>
                <w:b/>
                <w:bCs/>
              </w:rPr>
            </w:pPr>
            <w:r w:rsidRPr="00824F57">
              <w:rPr>
                <w:rFonts w:eastAsia="Times New Roman"/>
                <w:b/>
                <w:bCs/>
              </w:rPr>
              <w:t>Key / Proposed WA Regional Strategic Aim</w:t>
            </w:r>
          </w:p>
        </w:tc>
        <w:tc>
          <w:tcPr>
            <w:tcW w:w="3544" w:type="dxa"/>
            <w:gridSpan w:val="2"/>
            <w:tcBorders>
              <w:top w:val="nil"/>
              <w:left w:val="nil"/>
              <w:bottom w:val="single" w:sz="4" w:space="0" w:color="auto"/>
              <w:right w:val="single" w:sz="4" w:space="0" w:color="auto"/>
            </w:tcBorders>
            <w:shd w:val="clear" w:color="auto" w:fill="auto"/>
            <w:vAlign w:val="bottom"/>
            <w:hideMark/>
          </w:tcPr>
          <w:p w:rsidR="00DC64D1" w:rsidRPr="00824F57" w:rsidRDefault="00DC64D1" w:rsidP="00F971D3">
            <w:pPr>
              <w:spacing w:after="0" w:line="240" w:lineRule="auto"/>
              <w:jc w:val="center"/>
              <w:rPr>
                <w:rFonts w:eastAsia="Times New Roman"/>
                <w:b/>
                <w:bCs/>
              </w:rPr>
            </w:pPr>
            <w:r w:rsidRPr="00824F57">
              <w:rPr>
                <w:rFonts w:eastAsia="Times New Roman"/>
                <w:b/>
                <w:bCs/>
              </w:rPr>
              <w:t>Key / Proposed WA Regional Activity/project</w:t>
            </w:r>
          </w:p>
        </w:tc>
        <w:tc>
          <w:tcPr>
            <w:tcW w:w="850" w:type="dxa"/>
            <w:tcBorders>
              <w:top w:val="nil"/>
              <w:left w:val="nil"/>
              <w:bottom w:val="nil"/>
              <w:right w:val="single" w:sz="4" w:space="0" w:color="auto"/>
            </w:tcBorders>
            <w:shd w:val="clear" w:color="auto" w:fill="auto"/>
            <w:noWrap/>
            <w:vAlign w:val="bottom"/>
            <w:hideMark/>
          </w:tcPr>
          <w:p w:rsidR="00DC64D1" w:rsidRPr="00824F57" w:rsidRDefault="00DC64D1" w:rsidP="00F971D3">
            <w:pPr>
              <w:spacing w:after="0" w:line="240" w:lineRule="auto"/>
              <w:jc w:val="center"/>
              <w:rPr>
                <w:rFonts w:eastAsia="Times New Roman"/>
                <w:b/>
                <w:bCs/>
                <w:color w:val="000000"/>
              </w:rPr>
            </w:pPr>
            <w:r w:rsidRPr="00824F57">
              <w:rPr>
                <w:rFonts w:eastAsia="Times New Roman"/>
                <w:b/>
                <w:bCs/>
                <w:color w:val="000000"/>
              </w:rPr>
              <w:t>Pre-entry</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C64D1" w:rsidRPr="00824F57" w:rsidRDefault="00DC64D1" w:rsidP="00F971D3">
            <w:pPr>
              <w:spacing w:after="0" w:line="240" w:lineRule="auto"/>
              <w:jc w:val="center"/>
              <w:rPr>
                <w:rFonts w:eastAsia="Times New Roman"/>
                <w:b/>
                <w:bCs/>
                <w:color w:val="000000"/>
              </w:rPr>
            </w:pPr>
            <w:r w:rsidRPr="00824F57">
              <w:rPr>
                <w:rFonts w:eastAsia="Times New Roman"/>
                <w:b/>
                <w:bCs/>
                <w:color w:val="000000"/>
              </w:rPr>
              <w:t>14-19</w:t>
            </w:r>
          </w:p>
        </w:tc>
        <w:tc>
          <w:tcPr>
            <w:tcW w:w="1275" w:type="dxa"/>
            <w:tcBorders>
              <w:top w:val="nil"/>
              <w:left w:val="nil"/>
              <w:bottom w:val="single" w:sz="4" w:space="0" w:color="auto"/>
              <w:right w:val="single" w:sz="4" w:space="0" w:color="auto"/>
            </w:tcBorders>
            <w:shd w:val="clear" w:color="auto" w:fill="auto"/>
            <w:noWrap/>
            <w:vAlign w:val="bottom"/>
            <w:hideMark/>
          </w:tcPr>
          <w:p w:rsidR="00DC64D1" w:rsidRPr="00824F57" w:rsidRDefault="00DC64D1" w:rsidP="00F971D3">
            <w:pPr>
              <w:spacing w:after="0" w:line="240" w:lineRule="auto"/>
              <w:jc w:val="center"/>
              <w:rPr>
                <w:rFonts w:eastAsia="Times New Roman"/>
                <w:b/>
                <w:bCs/>
                <w:color w:val="000000"/>
              </w:rPr>
            </w:pPr>
            <w:r w:rsidRPr="00824F57">
              <w:rPr>
                <w:rFonts w:eastAsia="Times New Roman"/>
                <w:b/>
                <w:bCs/>
                <w:color w:val="000000"/>
              </w:rPr>
              <w:t>19+</w:t>
            </w:r>
          </w:p>
        </w:tc>
        <w:tc>
          <w:tcPr>
            <w:tcW w:w="1701" w:type="dxa"/>
            <w:tcBorders>
              <w:top w:val="nil"/>
              <w:left w:val="nil"/>
              <w:bottom w:val="single" w:sz="4" w:space="0" w:color="auto"/>
              <w:right w:val="single" w:sz="12" w:space="0" w:color="auto"/>
            </w:tcBorders>
            <w:shd w:val="clear" w:color="auto" w:fill="auto"/>
            <w:vAlign w:val="bottom"/>
            <w:hideMark/>
          </w:tcPr>
          <w:p w:rsidR="00DC64D1" w:rsidRPr="00824F57" w:rsidRDefault="00DC64D1" w:rsidP="00F971D3">
            <w:pPr>
              <w:spacing w:after="0" w:line="240" w:lineRule="auto"/>
              <w:jc w:val="center"/>
              <w:rPr>
                <w:rFonts w:eastAsia="Times New Roman"/>
                <w:b/>
                <w:bCs/>
                <w:color w:val="000000"/>
              </w:rPr>
            </w:pPr>
            <w:r w:rsidRPr="00824F57">
              <w:rPr>
                <w:rFonts w:eastAsia="Times New Roman"/>
                <w:b/>
                <w:bCs/>
                <w:color w:val="000000"/>
              </w:rPr>
              <w:t>Family Learning</w:t>
            </w:r>
          </w:p>
        </w:tc>
        <w:tc>
          <w:tcPr>
            <w:tcW w:w="1985" w:type="dxa"/>
            <w:tcBorders>
              <w:top w:val="nil"/>
              <w:left w:val="single" w:sz="12" w:space="0" w:color="auto"/>
              <w:bottom w:val="single" w:sz="4" w:space="0" w:color="auto"/>
              <w:right w:val="single" w:sz="4" w:space="0" w:color="auto"/>
            </w:tcBorders>
            <w:shd w:val="clear" w:color="auto" w:fill="auto"/>
            <w:vAlign w:val="bottom"/>
            <w:hideMark/>
          </w:tcPr>
          <w:p w:rsidR="00DC64D1" w:rsidRPr="00824F57" w:rsidRDefault="00DC64D1" w:rsidP="00F971D3">
            <w:pPr>
              <w:spacing w:after="0" w:line="240" w:lineRule="auto"/>
              <w:jc w:val="center"/>
              <w:rPr>
                <w:rFonts w:eastAsia="Times New Roman"/>
                <w:b/>
                <w:bCs/>
                <w:color w:val="000000"/>
              </w:rPr>
            </w:pPr>
            <w:r w:rsidRPr="00824F57">
              <w:rPr>
                <w:rFonts w:eastAsia="Times New Roman"/>
                <w:b/>
                <w:bCs/>
                <w:color w:val="000000"/>
              </w:rPr>
              <w:t>Alignment to other projects / external partners</w:t>
            </w:r>
          </w:p>
        </w:tc>
      </w:tr>
      <w:tr w:rsidR="00DC64D1" w:rsidRPr="00824F57" w:rsidTr="004646BE">
        <w:trPr>
          <w:gridAfter w:val="1"/>
          <w:wAfter w:w="992" w:type="dxa"/>
          <w:trHeight w:val="2112"/>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CARDIFF</w:t>
            </w:r>
          </w:p>
        </w:tc>
        <w:tc>
          <w:tcPr>
            <w:tcW w:w="2552" w:type="dxa"/>
            <w:tcBorders>
              <w:top w:val="nil"/>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xml:space="preserve">TO RAISE ASPIRATIONS AND ATTAINMENT OF STUDENTS FROM GROUPS UNDER-REPRESENTED IN </w:t>
            </w:r>
            <w:proofErr w:type="spellStart"/>
            <w:r w:rsidRPr="00DC64D1">
              <w:rPr>
                <w:rFonts w:eastAsia="Times New Roman"/>
                <w:color w:val="000000"/>
                <w:sz w:val="20"/>
                <w:szCs w:val="20"/>
              </w:rPr>
              <w:t>IN</w:t>
            </w:r>
            <w:proofErr w:type="spellEnd"/>
            <w:r w:rsidRPr="00DC64D1">
              <w:rPr>
                <w:rFonts w:eastAsia="Times New Roman"/>
                <w:color w:val="000000"/>
                <w:sz w:val="20"/>
                <w:szCs w:val="20"/>
              </w:rPr>
              <w:t xml:space="preserve"> HE IN WALES.</w:t>
            </w:r>
          </w:p>
        </w:tc>
        <w:tc>
          <w:tcPr>
            <w:tcW w:w="3544" w:type="dxa"/>
            <w:gridSpan w:val="2"/>
            <w:tcBorders>
              <w:top w:val="nil"/>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DEVELOP STEP UP AND HIGHER EDUCATION ROADSHOW INITIATIVES, DELIVER COMPONTENT PARTS OF THE FIRST CAMPUS PROGRAMME.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85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1275"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DC64D1" w:rsidRPr="00824F57" w:rsidRDefault="00DC64D1" w:rsidP="004646BE">
            <w:pPr>
              <w:spacing w:after="0" w:line="240" w:lineRule="auto"/>
              <w:rPr>
                <w:rFonts w:ascii="Calibri" w:eastAsia="Times New Roman" w:hAnsi="Calibri" w:cs="Times New Roman"/>
                <w:color w:val="000000"/>
              </w:rPr>
            </w:pPr>
            <w:r w:rsidRPr="00824F57">
              <w:rPr>
                <w:rFonts w:ascii="Calibri" w:eastAsia="Times New Roman" w:hAnsi="Calibri" w:cs="Times New Roman"/>
                <w:color w:val="000000"/>
              </w:rPr>
              <w:t xml:space="preserve">FIRST CAMPUS PARTNERS, CARDIFF METROPOLITAN UNI AND </w:t>
            </w:r>
            <w:proofErr w:type="gramStart"/>
            <w:r w:rsidRPr="00824F57">
              <w:rPr>
                <w:rFonts w:ascii="Calibri" w:eastAsia="Times New Roman" w:hAnsi="Calibri" w:cs="Times New Roman"/>
                <w:color w:val="000000"/>
              </w:rPr>
              <w:t>A RANGE OF EXTERNAL ORGANISATIONS</w:t>
            </w:r>
            <w:proofErr w:type="gramEnd"/>
            <w:r w:rsidRPr="00824F57">
              <w:rPr>
                <w:rFonts w:ascii="Calibri" w:eastAsia="Times New Roman" w:hAnsi="Calibri" w:cs="Times New Roman"/>
                <w:color w:val="000000"/>
              </w:rPr>
              <w:t>.</w:t>
            </w:r>
          </w:p>
        </w:tc>
      </w:tr>
      <w:tr w:rsidR="00DC64D1" w:rsidRPr="00824F57" w:rsidTr="004646BE">
        <w:trPr>
          <w:gridAfter w:val="1"/>
          <w:wAfter w:w="992" w:type="dxa"/>
          <w:trHeight w:val="18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CARDIFF</w:t>
            </w:r>
          </w:p>
        </w:tc>
        <w:tc>
          <w:tcPr>
            <w:tcW w:w="2552" w:type="dxa"/>
            <w:tcBorders>
              <w:top w:val="nil"/>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TO RECRUIT STUDENTS FROM ALL BACKGROUNDS AND RECOGNISE THE FULL POTENTIAL OF STUDENTS DURING THE ADMISSIONS PROCESS.</w:t>
            </w:r>
          </w:p>
        </w:tc>
        <w:tc>
          <w:tcPr>
            <w:tcW w:w="3544" w:type="dxa"/>
            <w:gridSpan w:val="2"/>
            <w:tcBorders>
              <w:top w:val="nil"/>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CONTINUE TO DEVELOP CONTEXTUAL ADMISSIONS MODEL AND DELIVER PACKAGE OF STUDENT SUPPORT MEASURES.</w:t>
            </w:r>
          </w:p>
        </w:tc>
        <w:tc>
          <w:tcPr>
            <w:tcW w:w="850"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85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1275"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170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DC64D1" w:rsidRPr="00824F57" w:rsidRDefault="00DC64D1" w:rsidP="004646BE">
            <w:pPr>
              <w:spacing w:after="0" w:line="240" w:lineRule="auto"/>
              <w:rPr>
                <w:rFonts w:ascii="Calibri" w:eastAsia="Times New Roman" w:hAnsi="Calibri" w:cs="Times New Roman"/>
                <w:color w:val="000000"/>
              </w:rPr>
            </w:pPr>
            <w:r w:rsidRPr="00824F57">
              <w:rPr>
                <w:rFonts w:ascii="Calibri" w:eastAsia="Times New Roman" w:hAnsi="Calibri" w:cs="Times New Roman"/>
                <w:color w:val="000000"/>
              </w:rPr>
              <w:t> </w:t>
            </w:r>
          </w:p>
        </w:tc>
      </w:tr>
      <w:tr w:rsidR="00DC64D1" w:rsidRPr="00824F57" w:rsidTr="004646BE">
        <w:trPr>
          <w:gridAfter w:val="1"/>
          <w:wAfter w:w="992" w:type="dxa"/>
          <w:trHeight w:val="21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lastRenderedPageBreak/>
              <w:t>CARDIFF</w:t>
            </w:r>
          </w:p>
        </w:tc>
        <w:tc>
          <w:tcPr>
            <w:tcW w:w="2552" w:type="dxa"/>
            <w:tcBorders>
              <w:top w:val="nil"/>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TO OFFER ADDITIONAL ROUTES ONTO SELECTED FT UNDERGRADUATE COURSES AND MORE FLEXIBLE DELIVERY OF POSTGRADUATE MODES OF DELIVERY.</w:t>
            </w:r>
          </w:p>
        </w:tc>
        <w:tc>
          <w:tcPr>
            <w:tcW w:w="3544" w:type="dxa"/>
            <w:gridSpan w:val="2"/>
            <w:tcBorders>
              <w:top w:val="nil"/>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85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1275"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170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DC64D1" w:rsidRPr="00824F57" w:rsidRDefault="00DC64D1" w:rsidP="004646BE">
            <w:pPr>
              <w:spacing w:after="0" w:line="240" w:lineRule="auto"/>
              <w:rPr>
                <w:rFonts w:ascii="Calibri" w:eastAsia="Times New Roman" w:hAnsi="Calibri" w:cs="Times New Roman"/>
                <w:color w:val="000000"/>
              </w:rPr>
            </w:pPr>
            <w:r w:rsidRPr="00824F57">
              <w:rPr>
                <w:rFonts w:ascii="Calibri" w:eastAsia="Times New Roman" w:hAnsi="Calibri" w:cs="Times New Roman"/>
                <w:color w:val="000000"/>
              </w:rPr>
              <w:t>REGIONAL PARTNERS.</w:t>
            </w:r>
          </w:p>
        </w:tc>
      </w:tr>
      <w:tr w:rsidR="00DC64D1" w:rsidRPr="00824F57" w:rsidTr="004646BE">
        <w:trPr>
          <w:gridAfter w:val="1"/>
          <w:wAfter w:w="992" w:type="dxa"/>
          <w:trHeight w:val="15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xml:space="preserve">CARDIFF </w:t>
            </w:r>
          </w:p>
        </w:tc>
        <w:tc>
          <w:tcPr>
            <w:tcW w:w="2552" w:type="dxa"/>
            <w:tcBorders>
              <w:top w:val="nil"/>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TO PROVIDE TAILORED SUPPORT FOR STUDENTS TO ALLOW THEM TO ACHIEVE THEIR INTENDED LEARNING OUTCOMES.</w:t>
            </w:r>
          </w:p>
        </w:tc>
        <w:tc>
          <w:tcPr>
            <w:tcW w:w="3544" w:type="dxa"/>
            <w:gridSpan w:val="2"/>
            <w:tcBorders>
              <w:top w:val="nil"/>
              <w:left w:val="nil"/>
              <w:bottom w:val="single" w:sz="4" w:space="0" w:color="auto"/>
              <w:right w:val="single" w:sz="4" w:space="0" w:color="auto"/>
            </w:tcBorders>
            <w:shd w:val="clear" w:color="000000" w:fill="FFFFFF"/>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CONTINUE TO DEVELOP STUDENT SUPPORT SERVICE/PACKAGE OF STUDENT SUPPORT MEASURES.</w:t>
            </w:r>
          </w:p>
        </w:tc>
        <w:tc>
          <w:tcPr>
            <w:tcW w:w="850"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85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1275"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170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DC64D1" w:rsidRPr="00824F57" w:rsidRDefault="00DC64D1" w:rsidP="004646BE">
            <w:pPr>
              <w:spacing w:after="0" w:line="240" w:lineRule="auto"/>
              <w:rPr>
                <w:rFonts w:ascii="Calibri" w:eastAsia="Times New Roman" w:hAnsi="Calibri" w:cs="Times New Roman"/>
                <w:color w:val="000000"/>
              </w:rPr>
            </w:pPr>
            <w:r w:rsidRPr="00824F57">
              <w:rPr>
                <w:rFonts w:ascii="Calibri" w:eastAsia="Times New Roman" w:hAnsi="Calibri" w:cs="Times New Roman"/>
                <w:color w:val="000000"/>
              </w:rPr>
              <w:t> </w:t>
            </w:r>
          </w:p>
        </w:tc>
      </w:tr>
      <w:tr w:rsidR="00DC64D1" w:rsidRPr="00824F57" w:rsidTr="004646BE">
        <w:trPr>
          <w:gridAfter w:val="1"/>
          <w:wAfter w:w="992" w:type="dxa"/>
          <w:trHeight w:val="172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xml:space="preserve">USW </w:t>
            </w:r>
          </w:p>
        </w:tc>
        <w:tc>
          <w:tcPr>
            <w:tcW w:w="2552" w:type="dxa"/>
            <w:tcBorders>
              <w:top w:val="nil"/>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PROVIDE ENGAGEMENT OPPORTUNITIES FOR WIDENING ACCESS STUDENTS FROM COMMUNITY FIRST AREAS AND THOSE WHO LIVE IN AREAS OF LOW PARTICIPATION.</w:t>
            </w:r>
          </w:p>
        </w:tc>
        <w:tc>
          <w:tcPr>
            <w:tcW w:w="3544" w:type="dxa"/>
            <w:gridSpan w:val="2"/>
            <w:tcBorders>
              <w:top w:val="nil"/>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WORK WITH SCHOOLS WITH THE HIGHEST PROPORTIONS OF CF PUPILS PROVIDING ACTIVITY PROGRAMMES ON CAMPUS.</w:t>
            </w:r>
          </w:p>
        </w:tc>
        <w:tc>
          <w:tcPr>
            <w:tcW w:w="850"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85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1275"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DC64D1" w:rsidRPr="00824F57" w:rsidRDefault="00DC64D1" w:rsidP="004646BE">
            <w:pPr>
              <w:spacing w:after="0" w:line="240" w:lineRule="auto"/>
              <w:rPr>
                <w:rFonts w:ascii="Calibri" w:eastAsia="Times New Roman" w:hAnsi="Calibri" w:cs="Times New Roman"/>
                <w:color w:val="000000"/>
              </w:rPr>
            </w:pPr>
            <w:r w:rsidRPr="00824F57">
              <w:rPr>
                <w:rFonts w:ascii="Calibri" w:eastAsia="Times New Roman" w:hAnsi="Calibri" w:cs="Times New Roman"/>
                <w:color w:val="000000"/>
              </w:rPr>
              <w:t>REGIONAL PARTNERS/STAKEHOLDERS AND EXTERNAL ORGANISATIONS</w:t>
            </w:r>
          </w:p>
        </w:tc>
      </w:tr>
      <w:tr w:rsidR="00DC64D1" w:rsidRPr="00824F57" w:rsidTr="004646BE">
        <w:trPr>
          <w:gridAfter w:val="1"/>
          <w:wAfter w:w="992" w:type="dxa"/>
          <w:trHeight w:val="57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lastRenderedPageBreak/>
              <w:t xml:space="preserve">USW </w:t>
            </w:r>
          </w:p>
        </w:tc>
        <w:tc>
          <w:tcPr>
            <w:tcW w:w="2552" w:type="dxa"/>
            <w:tcBorders>
              <w:top w:val="nil"/>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xml:space="preserve">PROMOTE PROGRESSION OPPORTUNITIES, THROUGH OUR DEDICATED COLLEGE LIAISON OFFICER AND THROUGH OUR SCHOOLS AND COLLEGES LIAISON ACTIVITY AND PROVIDE A SERIES OF PRE-ENTRY ACTIVITIES SPECIFICALLY DESIGNED FOR 14-19 YEAR OLDS THOUGH ‘BITE SIZE’ LEARNING OPPORTUNITIES. MUCH OF THIS WORK TAKES PLACE IN THE HEADS OF THE VALLEYS REGION AND IS FUNDED THROUGH HEFCW’S UHOVI PROJECT FUNDING. OTHER ACTIVITY IS PARTLY FUNDED THROUGH FEE INCOME AND REACHING WIDER FUNDING. </w:t>
            </w:r>
          </w:p>
        </w:tc>
        <w:tc>
          <w:tcPr>
            <w:tcW w:w="3544" w:type="dxa"/>
            <w:gridSpan w:val="2"/>
            <w:tcBorders>
              <w:top w:val="nil"/>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WORKING IN COLLABORATION HOV SCHOOLS ACCESS THE HE DISCOVERY DAYS (HEDDS UP!) PROGRAMME PROVIDING YEAR 12/13 PUPILS THE OPPORTUNITY TO ACCESS 'BITE SIZE' CREDITS AT LEVEL 4.</w:t>
            </w:r>
          </w:p>
        </w:tc>
        <w:tc>
          <w:tcPr>
            <w:tcW w:w="850"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85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1275"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DC64D1" w:rsidRPr="00824F57" w:rsidRDefault="00DC64D1" w:rsidP="004646BE">
            <w:pPr>
              <w:spacing w:after="0" w:line="240" w:lineRule="auto"/>
              <w:rPr>
                <w:rFonts w:ascii="Calibri" w:eastAsia="Times New Roman" w:hAnsi="Calibri" w:cs="Times New Roman"/>
                <w:color w:val="000000"/>
              </w:rPr>
            </w:pPr>
            <w:r w:rsidRPr="00824F57">
              <w:rPr>
                <w:rFonts w:ascii="Calibri" w:eastAsia="Times New Roman" w:hAnsi="Calibri" w:cs="Times New Roman"/>
                <w:color w:val="000000"/>
              </w:rPr>
              <w:t>REGIONAL PARTNERS/STAKEHOLDERS AND EXTERNAL ORGANISATIONS</w:t>
            </w:r>
          </w:p>
        </w:tc>
      </w:tr>
      <w:tr w:rsidR="00DC64D1" w:rsidRPr="00824F57" w:rsidTr="004646BE">
        <w:trPr>
          <w:gridAfter w:val="1"/>
          <w:wAfter w:w="992" w:type="dxa"/>
          <w:trHeight w:val="229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lastRenderedPageBreak/>
              <w:t xml:space="preserve">USW </w:t>
            </w:r>
          </w:p>
        </w:tc>
        <w:tc>
          <w:tcPr>
            <w:tcW w:w="2552" w:type="dxa"/>
            <w:tcBorders>
              <w:top w:val="nil"/>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CONTINUE TO DEVELOP AND PROMOTE OPPORTUNITIES FOR STUDENTS TO STUDY THROUGH THE MEDIUM OF WELSH.</w:t>
            </w:r>
          </w:p>
        </w:tc>
        <w:tc>
          <w:tcPr>
            <w:tcW w:w="3544" w:type="dxa"/>
            <w:gridSpan w:val="2"/>
            <w:tcBorders>
              <w:top w:val="nil"/>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WORKING IN COLLABORATION WITH REACHING WIDER AND THE COLEG CYMRAEG CANEDLAETHOL TO OFFER PROGRAMMES SPECIFICALLY FOCUSSED ON WELSH MEDIUM OPPORTUNITIES AT HE TO INCLUDE INFORMATION, ADVICE AND GUIDANCE (IAG)</w:t>
            </w:r>
          </w:p>
        </w:tc>
        <w:tc>
          <w:tcPr>
            <w:tcW w:w="850"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85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1275"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DC64D1" w:rsidRPr="00824F57" w:rsidRDefault="00DC64D1" w:rsidP="004646BE">
            <w:pPr>
              <w:spacing w:after="0" w:line="240" w:lineRule="auto"/>
              <w:rPr>
                <w:rFonts w:ascii="Calibri" w:eastAsia="Times New Roman" w:hAnsi="Calibri" w:cs="Times New Roman"/>
                <w:color w:val="000000"/>
              </w:rPr>
            </w:pPr>
            <w:r w:rsidRPr="00824F57">
              <w:rPr>
                <w:rFonts w:ascii="Calibri" w:eastAsia="Times New Roman" w:hAnsi="Calibri" w:cs="Times New Roman"/>
                <w:color w:val="000000"/>
              </w:rPr>
              <w:t>The COLEG CYMRAEG CANEDLAETHOL, REGIONAL PARTNERS/STAKEHOLDERS AND EXTERNAL ORGANISATIONS</w:t>
            </w:r>
          </w:p>
        </w:tc>
      </w:tr>
      <w:tr w:rsidR="00DC64D1" w:rsidRPr="00824F57" w:rsidTr="004646BE">
        <w:trPr>
          <w:gridAfter w:val="1"/>
          <w:wAfter w:w="992" w:type="dxa"/>
          <w:trHeight w:val="252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CARDIFF MET</w:t>
            </w:r>
          </w:p>
        </w:tc>
        <w:tc>
          <w:tcPr>
            <w:tcW w:w="2552" w:type="dxa"/>
            <w:tcBorders>
              <w:top w:val="single" w:sz="4" w:space="0" w:color="auto"/>
              <w:left w:val="nil"/>
              <w:bottom w:val="single" w:sz="4" w:space="0" w:color="auto"/>
              <w:right w:val="nil"/>
            </w:tcBorders>
            <w:shd w:val="clear" w:color="auto" w:fill="auto"/>
            <w:vAlign w:val="center"/>
            <w:hideMark/>
          </w:tcPr>
          <w:p w:rsidR="00DC64D1" w:rsidRPr="00DC64D1" w:rsidRDefault="00DC64D1" w:rsidP="004646BE">
            <w:pPr>
              <w:spacing w:after="0" w:line="240" w:lineRule="auto"/>
              <w:rPr>
                <w:rFonts w:eastAsia="Times New Roman"/>
                <w:sz w:val="20"/>
                <w:szCs w:val="20"/>
              </w:rPr>
            </w:pPr>
            <w:r w:rsidRPr="00DC64D1">
              <w:rPr>
                <w:rFonts w:eastAsia="Times New Roman"/>
                <w:sz w:val="20"/>
                <w:szCs w:val="20"/>
              </w:rPr>
              <w:t>RAISING ASPIRATIONS AMONGST UNDERREPRESENTED GROUPS AT PRE 6 FORM ABOUT THE BENEFITS AND OPTIONS AT HE LEVEL STUDY.</w:t>
            </w:r>
          </w:p>
        </w:tc>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xml:space="preserve">WORK WITH SCHOOLS IN CF CATCHMENTS TO PROVICE IAG SESSIONS AND TAILORED SUPPORT PROGRAMMES ALONG WITH ON CAMPUS EVENTS. ADULT ENGAGEMENT </w:t>
            </w:r>
            <w:proofErr w:type="gramStart"/>
            <w:r w:rsidRPr="00DC64D1">
              <w:rPr>
                <w:rFonts w:eastAsia="Times New Roman"/>
                <w:color w:val="000000"/>
                <w:sz w:val="20"/>
                <w:szCs w:val="20"/>
              </w:rPr>
              <w:t>TEAM  PROVIDE</w:t>
            </w:r>
            <w:proofErr w:type="gramEnd"/>
            <w:r w:rsidRPr="00DC64D1">
              <w:rPr>
                <w:rFonts w:eastAsia="Times New Roman"/>
                <w:color w:val="31869B"/>
                <w:sz w:val="20"/>
                <w:szCs w:val="20"/>
              </w:rPr>
              <w:t xml:space="preserve"> </w:t>
            </w:r>
            <w:r w:rsidRPr="00DC64D1">
              <w:rPr>
                <w:rFonts w:eastAsia="Times New Roman"/>
                <w:sz w:val="20"/>
                <w:szCs w:val="20"/>
              </w:rPr>
              <w:t>IAG AND COURSE/SUPPORT INFO FOR PARENTS.</w:t>
            </w:r>
          </w:p>
        </w:tc>
        <w:tc>
          <w:tcPr>
            <w:tcW w:w="850"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85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sz w:val="20"/>
                <w:szCs w:val="20"/>
              </w:rPr>
            </w:pPr>
            <w:r w:rsidRPr="00DC64D1">
              <w:rPr>
                <w:rFonts w:eastAsia="Times New Roman"/>
                <w:sz w:val="20"/>
                <w:szCs w:val="20"/>
              </w:rPr>
              <w:t>YES</w:t>
            </w:r>
          </w:p>
        </w:tc>
        <w:tc>
          <w:tcPr>
            <w:tcW w:w="1275"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DC64D1" w:rsidRPr="00824F57" w:rsidRDefault="004646BE" w:rsidP="004646BE">
            <w:pPr>
              <w:spacing w:after="0" w:line="240" w:lineRule="auto"/>
              <w:rPr>
                <w:rFonts w:ascii="Calibri" w:eastAsia="Times New Roman" w:hAnsi="Calibri" w:cs="Times New Roman"/>
                <w:color w:val="000000"/>
              </w:rPr>
            </w:pPr>
            <w:r w:rsidRPr="00824F57">
              <w:rPr>
                <w:rFonts w:ascii="Calibri" w:eastAsia="Times New Roman" w:hAnsi="Calibri" w:cs="Times New Roman"/>
                <w:color w:val="000000"/>
              </w:rPr>
              <w:t>FIRST CAMPUS, CARDIFF UNIVERSITY, CAREERS WALES</w:t>
            </w:r>
          </w:p>
        </w:tc>
      </w:tr>
      <w:tr w:rsidR="00DC64D1" w:rsidRPr="00824F57" w:rsidTr="004646BE">
        <w:trPr>
          <w:gridAfter w:val="1"/>
          <w:wAfter w:w="992" w:type="dxa"/>
          <w:trHeight w:val="157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sz w:val="20"/>
                <w:szCs w:val="20"/>
              </w:rPr>
            </w:pPr>
            <w:r w:rsidRPr="00DC64D1">
              <w:rPr>
                <w:rFonts w:eastAsia="Times New Roman"/>
                <w:sz w:val="20"/>
                <w:szCs w:val="20"/>
              </w:rPr>
              <w:t>CARDIFF MET</w:t>
            </w:r>
          </w:p>
        </w:tc>
        <w:tc>
          <w:tcPr>
            <w:tcW w:w="2552" w:type="dxa"/>
            <w:tcBorders>
              <w:top w:val="single" w:sz="4" w:space="0" w:color="auto"/>
              <w:left w:val="nil"/>
              <w:bottom w:val="single" w:sz="4" w:space="0" w:color="auto"/>
              <w:right w:val="nil"/>
            </w:tcBorders>
            <w:shd w:val="clear" w:color="auto" w:fill="auto"/>
            <w:vAlign w:val="center"/>
            <w:hideMark/>
          </w:tcPr>
          <w:p w:rsidR="00DC64D1" w:rsidRPr="00DC64D1" w:rsidRDefault="00DC64D1" w:rsidP="004646BE">
            <w:pPr>
              <w:spacing w:after="0" w:line="240" w:lineRule="auto"/>
              <w:rPr>
                <w:rFonts w:eastAsia="Times New Roman"/>
                <w:sz w:val="20"/>
                <w:szCs w:val="20"/>
              </w:rPr>
            </w:pPr>
            <w:r w:rsidRPr="00DC64D1">
              <w:rPr>
                <w:rFonts w:eastAsia="Times New Roman"/>
                <w:sz w:val="20"/>
                <w:szCs w:val="20"/>
              </w:rPr>
              <w:t>DELIVERING  A TAILORED SUPPORT PACKAGE BASED ON HE PROGRESSION FROM CF SCHOOLS IN SE WALES</w:t>
            </w:r>
          </w:p>
        </w:tc>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sz w:val="20"/>
                <w:szCs w:val="20"/>
              </w:rPr>
            </w:pPr>
            <w:r w:rsidRPr="00DC64D1">
              <w:rPr>
                <w:rFonts w:eastAsia="Times New Roman"/>
                <w:sz w:val="20"/>
                <w:szCs w:val="20"/>
              </w:rPr>
              <w:t xml:space="preserve">WORK WITH TARGETED SCHOOLS IN SE WALES AREA WITH 6 FORM STUDENTS TO RAISE ASPIRATION AND SUPPORT HE PROGRESSION THROUGH TAILORED ACTIVITIES.  </w:t>
            </w:r>
          </w:p>
        </w:tc>
        <w:tc>
          <w:tcPr>
            <w:tcW w:w="850"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sz w:val="20"/>
                <w:szCs w:val="20"/>
              </w:rPr>
            </w:pPr>
            <w:r w:rsidRPr="00DC64D1">
              <w:rPr>
                <w:rFonts w:eastAsia="Times New Roman"/>
                <w:sz w:val="20"/>
                <w:szCs w:val="20"/>
              </w:rPr>
              <w:t>YES</w:t>
            </w:r>
          </w:p>
        </w:tc>
        <w:tc>
          <w:tcPr>
            <w:tcW w:w="85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sz w:val="20"/>
                <w:szCs w:val="20"/>
              </w:rPr>
            </w:pPr>
            <w:r w:rsidRPr="00DC64D1">
              <w:rPr>
                <w:rFonts w:eastAsia="Times New Roman"/>
                <w:sz w:val="20"/>
                <w:szCs w:val="20"/>
              </w:rPr>
              <w:t>YES</w:t>
            </w:r>
          </w:p>
        </w:tc>
        <w:tc>
          <w:tcPr>
            <w:tcW w:w="1275"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FF0000"/>
                <w:sz w:val="20"/>
                <w:szCs w:val="20"/>
              </w:rPr>
            </w:pPr>
            <w:r w:rsidRPr="00DC64D1">
              <w:rPr>
                <w:rFonts w:eastAsia="Times New Roman"/>
                <w:color w:val="FF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FF0000"/>
                <w:sz w:val="20"/>
                <w:szCs w:val="20"/>
              </w:rPr>
            </w:pPr>
            <w:r w:rsidRPr="00DC64D1">
              <w:rPr>
                <w:rFonts w:eastAsia="Times New Roman"/>
                <w:color w:val="FF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DC64D1" w:rsidRPr="00824F57" w:rsidRDefault="00DC64D1" w:rsidP="004646BE">
            <w:pPr>
              <w:spacing w:after="0" w:line="240" w:lineRule="auto"/>
              <w:rPr>
                <w:rFonts w:ascii="Calibri" w:eastAsia="Times New Roman" w:hAnsi="Calibri" w:cs="Times New Roman"/>
                <w:color w:val="FF0000"/>
              </w:rPr>
            </w:pPr>
            <w:r w:rsidRPr="00824F57">
              <w:rPr>
                <w:rFonts w:ascii="Calibri" w:eastAsia="Times New Roman" w:hAnsi="Calibri" w:cs="Times New Roman"/>
                <w:color w:val="FF0000"/>
              </w:rPr>
              <w:t> </w:t>
            </w:r>
          </w:p>
        </w:tc>
      </w:tr>
      <w:tr w:rsidR="00DC64D1" w:rsidRPr="00824F57" w:rsidTr="004646BE">
        <w:trPr>
          <w:gridAfter w:val="1"/>
          <w:wAfter w:w="992" w:type="dxa"/>
          <w:trHeight w:val="1969"/>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sz w:val="20"/>
                <w:szCs w:val="20"/>
              </w:rPr>
            </w:pPr>
            <w:r w:rsidRPr="00DC64D1">
              <w:rPr>
                <w:rFonts w:eastAsia="Times New Roman"/>
                <w:sz w:val="20"/>
                <w:szCs w:val="20"/>
              </w:rPr>
              <w:t>CARDIFF MET</w:t>
            </w:r>
          </w:p>
        </w:tc>
        <w:tc>
          <w:tcPr>
            <w:tcW w:w="2552" w:type="dxa"/>
            <w:tcBorders>
              <w:top w:val="single" w:sz="4" w:space="0" w:color="auto"/>
              <w:left w:val="nil"/>
              <w:bottom w:val="single" w:sz="4" w:space="0" w:color="auto"/>
              <w:right w:val="nil"/>
            </w:tcBorders>
            <w:shd w:val="clear" w:color="auto" w:fill="auto"/>
            <w:vAlign w:val="center"/>
            <w:hideMark/>
          </w:tcPr>
          <w:p w:rsidR="00DC64D1" w:rsidRPr="00DC64D1" w:rsidRDefault="00DC64D1" w:rsidP="004646BE">
            <w:pPr>
              <w:spacing w:after="0" w:line="240" w:lineRule="auto"/>
              <w:rPr>
                <w:rFonts w:eastAsia="Times New Roman"/>
                <w:sz w:val="20"/>
                <w:szCs w:val="20"/>
              </w:rPr>
            </w:pPr>
            <w:r w:rsidRPr="00DC64D1">
              <w:rPr>
                <w:rFonts w:eastAsia="Times New Roman"/>
                <w:sz w:val="20"/>
                <w:szCs w:val="20"/>
              </w:rPr>
              <w:t>WORK WITH FIRST CAMPUS TO SUPPORT AND FURTHER ENHANCE THE BENEFITS OF CONTINUED STUDY TO STUDENTS IN CF SCHOOLS AND SOUTH EAST WALES FEC</w:t>
            </w:r>
            <w:r w:rsidR="004646BE">
              <w:rPr>
                <w:rFonts w:eastAsia="Times New Roman"/>
                <w:sz w:val="20"/>
                <w:szCs w:val="20"/>
              </w:rPr>
              <w:t>s</w:t>
            </w:r>
          </w:p>
        </w:tc>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sz w:val="20"/>
                <w:szCs w:val="20"/>
              </w:rPr>
            </w:pPr>
            <w:r w:rsidRPr="00DC64D1">
              <w:rPr>
                <w:rFonts w:eastAsia="Times New Roman"/>
                <w:sz w:val="20"/>
                <w:szCs w:val="20"/>
              </w:rPr>
              <w:t xml:space="preserve">DELIVER TARGETED SUPPORT SESSIONS PRE AND POST FIRST CAMPUS EVENTS TO REINFORCE THE OPPORTUNITIES AVAILABLE AT </w:t>
            </w:r>
            <w:proofErr w:type="gramStart"/>
            <w:r w:rsidRPr="00DC64D1">
              <w:rPr>
                <w:rFonts w:eastAsia="Times New Roman"/>
                <w:sz w:val="20"/>
                <w:szCs w:val="20"/>
              </w:rPr>
              <w:t>HE</w:t>
            </w:r>
            <w:proofErr w:type="gramEnd"/>
            <w:r w:rsidRPr="00DC64D1">
              <w:rPr>
                <w:rFonts w:eastAsia="Times New Roman"/>
                <w:sz w:val="20"/>
                <w:szCs w:val="20"/>
              </w:rPr>
              <w:t xml:space="preserve"> TO STUDENTS AND SUPPORT THEM THROUGH THE PROCESS.  </w:t>
            </w:r>
          </w:p>
        </w:tc>
        <w:tc>
          <w:tcPr>
            <w:tcW w:w="850"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sz w:val="20"/>
                <w:szCs w:val="20"/>
              </w:rPr>
            </w:pPr>
            <w:r w:rsidRPr="00DC64D1">
              <w:rPr>
                <w:rFonts w:eastAsia="Times New Roman"/>
                <w:sz w:val="20"/>
                <w:szCs w:val="20"/>
              </w:rPr>
              <w:t>YES</w:t>
            </w:r>
          </w:p>
        </w:tc>
        <w:tc>
          <w:tcPr>
            <w:tcW w:w="85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sz w:val="20"/>
                <w:szCs w:val="20"/>
              </w:rPr>
            </w:pPr>
            <w:r w:rsidRPr="00DC64D1">
              <w:rPr>
                <w:rFonts w:eastAsia="Times New Roman"/>
                <w:sz w:val="20"/>
                <w:szCs w:val="20"/>
              </w:rPr>
              <w:t>YES</w:t>
            </w:r>
          </w:p>
        </w:tc>
        <w:tc>
          <w:tcPr>
            <w:tcW w:w="1275"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FF0000"/>
                <w:sz w:val="20"/>
                <w:szCs w:val="20"/>
              </w:rPr>
            </w:pPr>
            <w:r w:rsidRPr="00DC64D1">
              <w:rPr>
                <w:rFonts w:eastAsia="Times New Roman"/>
                <w:color w:val="FF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FF0000"/>
                <w:sz w:val="20"/>
                <w:szCs w:val="20"/>
              </w:rPr>
            </w:pPr>
            <w:r w:rsidRPr="00DC64D1">
              <w:rPr>
                <w:rFonts w:eastAsia="Times New Roman"/>
                <w:color w:val="FF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DC64D1" w:rsidRPr="00824F57" w:rsidRDefault="004646BE" w:rsidP="004646BE">
            <w:pPr>
              <w:spacing w:after="0" w:line="240" w:lineRule="auto"/>
              <w:rPr>
                <w:rFonts w:ascii="Calibri" w:eastAsia="Times New Roman" w:hAnsi="Calibri" w:cs="Times New Roman"/>
              </w:rPr>
            </w:pPr>
            <w:r w:rsidRPr="00824F57">
              <w:rPr>
                <w:rFonts w:ascii="Calibri" w:eastAsia="Times New Roman" w:hAnsi="Calibri" w:cs="Times New Roman"/>
              </w:rPr>
              <w:t xml:space="preserve">FIRST CAMPUS </w:t>
            </w:r>
          </w:p>
        </w:tc>
      </w:tr>
      <w:tr w:rsidR="00DC64D1" w:rsidRPr="00824F57" w:rsidTr="004646BE">
        <w:trPr>
          <w:gridAfter w:val="1"/>
          <w:wAfter w:w="992" w:type="dxa"/>
          <w:trHeight w:val="286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lastRenderedPageBreak/>
              <w:t>CARDIFF MET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color w:val="000000"/>
                <w:sz w:val="20"/>
                <w:szCs w:val="20"/>
              </w:rPr>
            </w:pPr>
            <w:proofErr w:type="gramStart"/>
            <w:r w:rsidRPr="00DC64D1">
              <w:rPr>
                <w:rFonts w:eastAsia="Times New Roman"/>
                <w:color w:val="000000"/>
                <w:sz w:val="20"/>
                <w:szCs w:val="20"/>
              </w:rPr>
              <w:t>DELIVER  COMMUNITY</w:t>
            </w:r>
            <w:proofErr w:type="gramEnd"/>
            <w:r w:rsidRPr="00DC64D1">
              <w:rPr>
                <w:rFonts w:eastAsia="Times New Roman"/>
                <w:color w:val="000000"/>
                <w:sz w:val="20"/>
                <w:szCs w:val="20"/>
              </w:rPr>
              <w:t xml:space="preserve"> OURTREACH PROGRAMMES TO IMPORVE ADULT ENGAGEMENT AND AWARENESS OF HE OFFER  IN CF AREAS   .                                                                   </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DC64D1" w:rsidRPr="00DC64D1" w:rsidRDefault="00DC64D1" w:rsidP="004646BE">
            <w:pPr>
              <w:spacing w:after="0" w:line="240" w:lineRule="auto"/>
              <w:rPr>
                <w:rFonts w:eastAsia="Times New Roman"/>
                <w:sz w:val="20"/>
                <w:szCs w:val="20"/>
              </w:rPr>
            </w:pPr>
            <w:r w:rsidRPr="00DC64D1">
              <w:rPr>
                <w:rFonts w:eastAsia="Times New Roman"/>
                <w:sz w:val="20"/>
                <w:szCs w:val="20"/>
              </w:rPr>
              <w:t xml:space="preserve">WE WORK WITH CF CLUSTER MANAGERS TO DEVELOP ASPIRATION RAISING PROGRAMMES IN THE COMMUNITY EG TASTER CLASSES, SUMMER SCHOOL AND MAP PROVISION TO PROVIDE FLEXIBLE PROGRESSION ROUTES, SIGN POSTING LEARNERS TO CORRECT PROVISION.DEVELOPING PROJECTS  TO PROVIDE LEARNING OPPORTUNITIES TO THE LONG TERM UNEMPLOYED.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YES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C64D1" w:rsidRPr="00DC64D1" w:rsidRDefault="00DC64D1" w:rsidP="004646BE">
            <w:pPr>
              <w:spacing w:after="0" w:line="240" w:lineRule="auto"/>
              <w:rPr>
                <w:rFonts w:eastAsia="Times New Roman"/>
                <w:color w:val="000000"/>
                <w:sz w:val="20"/>
                <w:szCs w:val="20"/>
              </w:rPr>
            </w:pPr>
            <w:r w:rsidRPr="00DC64D1">
              <w:rPr>
                <w:rFonts w:eastAsia="Times New Roman"/>
                <w:color w:val="000000"/>
                <w:sz w:val="20"/>
                <w:szCs w:val="2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C64D1" w:rsidRPr="00824F57" w:rsidRDefault="004646BE" w:rsidP="004646BE">
            <w:pPr>
              <w:spacing w:after="0" w:line="240" w:lineRule="auto"/>
              <w:rPr>
                <w:rFonts w:ascii="Calibri" w:eastAsia="Times New Roman" w:hAnsi="Calibri" w:cs="Times New Roman"/>
                <w:color w:val="000000"/>
              </w:rPr>
            </w:pPr>
            <w:r w:rsidRPr="00824F57">
              <w:rPr>
                <w:rFonts w:ascii="Calibri" w:eastAsia="Times New Roman" w:hAnsi="Calibri" w:cs="Times New Roman"/>
                <w:color w:val="000000"/>
              </w:rPr>
              <w:t>FIRST CAMPUS AND VARIOUS COMMUNITY PARTNERS , CARDIFF &amp; VALE CURRICULUM &amp; PROGRESSION NETWORK, LOCALLIBRARIES, INTERSERVE</w:t>
            </w:r>
          </w:p>
        </w:tc>
      </w:tr>
      <w:tr w:rsidR="00DC64D1" w:rsidRPr="00824F57" w:rsidTr="00E72A53">
        <w:trPr>
          <w:gridAfter w:val="1"/>
          <w:wAfter w:w="992" w:type="dxa"/>
          <w:trHeight w:val="126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C64D1" w:rsidRPr="00DC64D1" w:rsidRDefault="00DC64D1" w:rsidP="00E72A53">
            <w:pPr>
              <w:spacing w:after="0" w:line="240" w:lineRule="auto"/>
              <w:rPr>
                <w:rFonts w:eastAsia="Times New Roman"/>
                <w:color w:val="000000"/>
                <w:sz w:val="20"/>
                <w:szCs w:val="20"/>
              </w:rPr>
            </w:pPr>
            <w:r w:rsidRPr="00DC64D1">
              <w:rPr>
                <w:rFonts w:eastAsia="Times New Roman"/>
                <w:color w:val="000000"/>
                <w:sz w:val="20"/>
                <w:szCs w:val="20"/>
              </w:rPr>
              <w:t xml:space="preserve">CARDIFFMET  </w:t>
            </w:r>
          </w:p>
        </w:tc>
        <w:tc>
          <w:tcPr>
            <w:tcW w:w="2552" w:type="dxa"/>
            <w:tcBorders>
              <w:top w:val="nil"/>
              <w:left w:val="nil"/>
              <w:bottom w:val="single" w:sz="4" w:space="0" w:color="auto"/>
              <w:right w:val="single" w:sz="4" w:space="0" w:color="auto"/>
            </w:tcBorders>
            <w:shd w:val="clear" w:color="auto" w:fill="auto"/>
            <w:vAlign w:val="center"/>
            <w:hideMark/>
          </w:tcPr>
          <w:p w:rsidR="00DC64D1" w:rsidRPr="00DC64D1" w:rsidRDefault="00DC64D1" w:rsidP="00E72A53">
            <w:pPr>
              <w:spacing w:after="0" w:line="240" w:lineRule="auto"/>
              <w:rPr>
                <w:rFonts w:eastAsia="Times New Roman"/>
                <w:color w:val="000000"/>
                <w:sz w:val="20"/>
                <w:szCs w:val="20"/>
              </w:rPr>
            </w:pPr>
            <w:r w:rsidRPr="00DC64D1">
              <w:rPr>
                <w:rFonts w:eastAsia="Times New Roman"/>
                <w:color w:val="000000"/>
                <w:sz w:val="20"/>
                <w:szCs w:val="20"/>
              </w:rPr>
              <w:t>RAISING ASPIRATIONS AMONGST UNDERREPRESENTED GROUPS IN SE WALES SCHOOLS</w:t>
            </w:r>
          </w:p>
        </w:tc>
        <w:tc>
          <w:tcPr>
            <w:tcW w:w="3544" w:type="dxa"/>
            <w:gridSpan w:val="2"/>
            <w:tcBorders>
              <w:top w:val="nil"/>
              <w:left w:val="nil"/>
              <w:bottom w:val="single" w:sz="4" w:space="0" w:color="auto"/>
              <w:right w:val="single" w:sz="4" w:space="0" w:color="auto"/>
            </w:tcBorders>
            <w:shd w:val="clear" w:color="auto" w:fill="auto"/>
            <w:vAlign w:val="center"/>
            <w:hideMark/>
          </w:tcPr>
          <w:p w:rsidR="00DC64D1" w:rsidRPr="00DC64D1" w:rsidRDefault="00DC64D1" w:rsidP="00E72A53">
            <w:pPr>
              <w:spacing w:after="0" w:line="240" w:lineRule="auto"/>
              <w:rPr>
                <w:rFonts w:eastAsia="Times New Roman"/>
                <w:color w:val="000000"/>
                <w:sz w:val="20"/>
                <w:szCs w:val="20"/>
              </w:rPr>
            </w:pPr>
            <w:r w:rsidRPr="00DC64D1">
              <w:rPr>
                <w:rFonts w:eastAsia="Times New Roman"/>
                <w:color w:val="000000"/>
                <w:sz w:val="20"/>
                <w:szCs w:val="20"/>
              </w:rPr>
              <w:t xml:space="preserve">ADULT ENGAGEMENT TEAM LINK WITH FIRST CAMPUS PROGRAMMES TO PROVIDE PARENTS WITH IAG / </w:t>
            </w:r>
            <w:proofErr w:type="gramStart"/>
            <w:r w:rsidRPr="00DC64D1">
              <w:rPr>
                <w:rFonts w:eastAsia="Times New Roman"/>
                <w:color w:val="000000"/>
                <w:sz w:val="20"/>
                <w:szCs w:val="20"/>
              </w:rPr>
              <w:t>HE</w:t>
            </w:r>
            <w:proofErr w:type="gramEnd"/>
            <w:r w:rsidRPr="00DC64D1">
              <w:rPr>
                <w:rFonts w:eastAsia="Times New Roman"/>
                <w:color w:val="000000"/>
                <w:sz w:val="20"/>
                <w:szCs w:val="20"/>
              </w:rPr>
              <w:t xml:space="preserve"> OFFER.</w:t>
            </w:r>
          </w:p>
        </w:tc>
        <w:tc>
          <w:tcPr>
            <w:tcW w:w="850"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E72A53">
            <w:pPr>
              <w:spacing w:after="0" w:line="240" w:lineRule="auto"/>
              <w:rPr>
                <w:rFonts w:eastAsia="Times New Roman"/>
                <w:color w:val="000000"/>
                <w:sz w:val="20"/>
                <w:szCs w:val="20"/>
              </w:rPr>
            </w:pPr>
            <w:r w:rsidRPr="00DC64D1">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E72A53">
            <w:pPr>
              <w:spacing w:after="0" w:line="240" w:lineRule="auto"/>
              <w:rPr>
                <w:rFonts w:eastAsia="Times New Roman"/>
                <w:color w:val="000000"/>
                <w:sz w:val="20"/>
                <w:szCs w:val="20"/>
              </w:rPr>
            </w:pPr>
            <w:r w:rsidRPr="00DC64D1">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E72A53">
            <w:pPr>
              <w:spacing w:after="0" w:line="240" w:lineRule="auto"/>
              <w:rPr>
                <w:rFonts w:eastAsia="Times New Roman"/>
                <w:color w:val="000000"/>
                <w:sz w:val="20"/>
                <w:szCs w:val="20"/>
              </w:rPr>
            </w:pPr>
            <w:r w:rsidRPr="00DC64D1">
              <w:rPr>
                <w:rFonts w:eastAsia="Times New Roman"/>
                <w:color w:val="000000"/>
                <w:sz w:val="20"/>
                <w:szCs w:val="20"/>
              </w:rPr>
              <w:t>YES</w:t>
            </w:r>
          </w:p>
        </w:tc>
        <w:tc>
          <w:tcPr>
            <w:tcW w:w="1701" w:type="dxa"/>
            <w:tcBorders>
              <w:top w:val="nil"/>
              <w:left w:val="nil"/>
              <w:bottom w:val="single" w:sz="4" w:space="0" w:color="auto"/>
              <w:right w:val="single" w:sz="4" w:space="0" w:color="auto"/>
            </w:tcBorders>
            <w:shd w:val="clear" w:color="auto" w:fill="auto"/>
            <w:noWrap/>
            <w:vAlign w:val="center"/>
            <w:hideMark/>
          </w:tcPr>
          <w:p w:rsidR="00DC64D1" w:rsidRPr="00DC64D1" w:rsidRDefault="00DC64D1" w:rsidP="00E72A53">
            <w:pPr>
              <w:spacing w:after="0" w:line="240" w:lineRule="auto"/>
              <w:rPr>
                <w:rFonts w:eastAsia="Times New Roman"/>
                <w:color w:val="000000"/>
                <w:sz w:val="20"/>
                <w:szCs w:val="20"/>
              </w:rPr>
            </w:pPr>
            <w:r w:rsidRPr="00DC64D1">
              <w:rPr>
                <w:rFonts w:eastAsia="Times New Roman"/>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DC64D1" w:rsidRPr="00824F57" w:rsidRDefault="004646BE" w:rsidP="00E72A53">
            <w:pPr>
              <w:spacing w:after="0" w:line="240" w:lineRule="auto"/>
              <w:rPr>
                <w:rFonts w:ascii="Calibri" w:eastAsia="Times New Roman" w:hAnsi="Calibri" w:cs="Times New Roman"/>
                <w:color w:val="000000"/>
              </w:rPr>
            </w:pPr>
            <w:r w:rsidRPr="00824F57">
              <w:rPr>
                <w:rFonts w:ascii="Calibri" w:eastAsia="Times New Roman" w:hAnsi="Calibri" w:cs="Times New Roman"/>
                <w:color w:val="000000"/>
              </w:rPr>
              <w:t>FIRST CAMPUS</w:t>
            </w:r>
          </w:p>
        </w:tc>
      </w:tr>
      <w:tr w:rsidR="004646BE" w:rsidRPr="00824F57" w:rsidTr="00E72A53">
        <w:trPr>
          <w:gridAfter w:val="1"/>
          <w:wAfter w:w="992" w:type="dxa"/>
          <w:trHeight w:val="75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BE" w:rsidRPr="00DC64D1" w:rsidRDefault="004646BE" w:rsidP="00E72A53">
            <w:pPr>
              <w:spacing w:after="0" w:line="240" w:lineRule="auto"/>
              <w:rPr>
                <w:rFonts w:eastAsia="Times New Roman"/>
                <w:color w:val="000000"/>
                <w:sz w:val="20"/>
                <w:szCs w:val="20"/>
              </w:rPr>
            </w:pPr>
            <w:r w:rsidRPr="00DC64D1">
              <w:rPr>
                <w:rFonts w:eastAsia="Times New Roman"/>
                <w:color w:val="000000"/>
                <w:sz w:val="20"/>
                <w:szCs w:val="20"/>
              </w:rPr>
              <w:lastRenderedPageBreak/>
              <w:t>OU IN WALES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646BE" w:rsidRPr="00DC64D1" w:rsidRDefault="004646BE" w:rsidP="00E72A53">
            <w:pPr>
              <w:spacing w:after="0" w:line="240" w:lineRule="auto"/>
              <w:ind w:firstLineChars="100" w:firstLine="200"/>
              <w:rPr>
                <w:rFonts w:eastAsia="Times New Roman"/>
                <w:color w:val="000000"/>
                <w:sz w:val="20"/>
                <w:szCs w:val="20"/>
              </w:rPr>
            </w:pPr>
            <w:r w:rsidRPr="00DC64D1">
              <w:rPr>
                <w:rFonts w:eastAsia="Times New Roman"/>
                <w:color w:val="000000"/>
                <w:sz w:val="20"/>
                <w:szCs w:val="20"/>
              </w:rPr>
              <w:t xml:space="preserve"> WORK WITH FIRST CAMPUS TO WIDEN ACCESS TO HE, FOR NON TRADITIONAL STUDENTS FROM TARGET CF AREAS, AROUND THE OU IN WALES ‘PATHWAYS TO SUCCESS IN HE’ (PTS) INFORMAL </w:t>
            </w:r>
            <w:proofErr w:type="gramStart"/>
            <w:r w:rsidRPr="00DC64D1">
              <w:rPr>
                <w:rFonts w:eastAsia="Times New Roman"/>
                <w:color w:val="000000"/>
                <w:sz w:val="20"/>
                <w:szCs w:val="20"/>
              </w:rPr>
              <w:t>LEARNING  PROGRAMME</w:t>
            </w:r>
            <w:proofErr w:type="gramEnd"/>
            <w:r w:rsidRPr="00DC64D1">
              <w:rPr>
                <w:rFonts w:eastAsia="Times New Roman"/>
                <w:color w:val="000000"/>
                <w:sz w:val="20"/>
                <w:szCs w:val="20"/>
              </w:rPr>
              <w:t xml:space="preserve"> &amp; STEM FAMILY LEARNING MODEL.                    THE ‘PTS’ GUIDE IS AN OU IN WALES WIDENING ACCESS INITIATIVE WHICH USES A RANGE OF  FREE ONLINE MATERIALS FROM ITS AWARD WINNING OPENLEARN WEBSITE</w:t>
            </w:r>
            <w:r w:rsidRPr="00DC64D1">
              <w:rPr>
                <w:rFonts w:eastAsia="Times New Roman"/>
                <w:color w:val="000000"/>
                <w:sz w:val="20"/>
                <w:szCs w:val="20"/>
              </w:rPr>
              <w:br/>
            </w:r>
            <w:r w:rsidRPr="00DC64D1">
              <w:rPr>
                <w:rFonts w:eastAsia="Times New Roman"/>
                <w:color w:val="000000"/>
                <w:sz w:val="20"/>
                <w:szCs w:val="20"/>
              </w:rPr>
              <w:br/>
              <w:t>THE RESOURCE WILL ENABLE PROSPECTIVE STUDENTS ACROSS WALES GAIN AN INSIGHT INTO HIGHER EDUCATION STUDY AND HELP THEM PREPARE FOR ACCREDITED LEARNING</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646BE" w:rsidRPr="00DC64D1" w:rsidRDefault="004646BE" w:rsidP="00E72A53">
            <w:pPr>
              <w:spacing w:after="0" w:line="240" w:lineRule="auto"/>
              <w:rPr>
                <w:rFonts w:eastAsia="Times New Roman"/>
                <w:color w:val="000000"/>
                <w:sz w:val="20"/>
                <w:szCs w:val="20"/>
              </w:rPr>
            </w:pPr>
            <w:r w:rsidRPr="00DC64D1">
              <w:rPr>
                <w:rFonts w:eastAsia="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646BE" w:rsidRPr="00DC64D1" w:rsidRDefault="004646BE" w:rsidP="00E72A53">
            <w:pPr>
              <w:spacing w:after="0" w:line="240" w:lineRule="auto"/>
              <w:rPr>
                <w:rFonts w:eastAsia="Times New Roman"/>
                <w:color w:val="000000"/>
                <w:sz w:val="20"/>
                <w:szCs w:val="20"/>
              </w:rPr>
            </w:pPr>
            <w:r w:rsidRPr="00DC64D1">
              <w:rPr>
                <w:rFonts w:eastAsia="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646BE" w:rsidRPr="00DC64D1" w:rsidRDefault="004646BE" w:rsidP="00E72A53">
            <w:pPr>
              <w:spacing w:after="0" w:line="240" w:lineRule="auto"/>
              <w:rPr>
                <w:rFonts w:eastAsia="Times New Roman"/>
                <w:color w:val="000000"/>
                <w:sz w:val="20"/>
                <w:szCs w:val="20"/>
              </w:rPr>
            </w:pPr>
            <w:r w:rsidRPr="00DC64D1">
              <w:rPr>
                <w:rFonts w:eastAsia="Times New Roman"/>
                <w:color w:val="000000"/>
                <w:sz w:val="20"/>
                <w:szCs w:val="20"/>
              </w:rPr>
              <w:t>YES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646BE" w:rsidRPr="00824F57" w:rsidRDefault="004646BE" w:rsidP="00E72A53">
            <w:pPr>
              <w:spacing w:after="0" w:line="240" w:lineRule="auto"/>
              <w:rPr>
                <w:rFonts w:ascii="Calibri" w:eastAsia="Times New Roman" w:hAnsi="Calibri" w:cs="Times New Roman"/>
                <w:color w:val="000000"/>
              </w:rPr>
            </w:pPr>
            <w:r w:rsidRPr="00824F57">
              <w:rPr>
                <w:rFonts w:ascii="Calibri" w:eastAsia="Times New Roman" w:hAnsi="Calibri" w:cs="Times New Roman"/>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646BE" w:rsidRPr="00824F57" w:rsidRDefault="004646BE" w:rsidP="00E72A53">
            <w:pPr>
              <w:spacing w:after="0" w:line="240" w:lineRule="auto"/>
              <w:rPr>
                <w:rFonts w:ascii="Calibri" w:eastAsia="Times New Roman" w:hAnsi="Calibri" w:cs="Times New Roman"/>
                <w:color w:val="000000"/>
              </w:rPr>
            </w:pPr>
            <w:r w:rsidRPr="00824F57">
              <w:rPr>
                <w:rFonts w:ascii="Calibri" w:eastAsia="Times New Roman" w:hAnsi="Calibri" w:cs="Times New Roman"/>
                <w:color w:val="000000"/>
              </w:rPr>
              <w:t>YES</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646BE" w:rsidRPr="00824F57" w:rsidRDefault="004646BE" w:rsidP="00E72A53">
            <w:pPr>
              <w:spacing w:after="0" w:line="240" w:lineRule="auto"/>
              <w:rPr>
                <w:rFonts w:ascii="Calibri" w:eastAsia="Times New Roman" w:hAnsi="Calibri" w:cs="Times New Roman"/>
                <w:color w:val="000000"/>
              </w:rPr>
            </w:pPr>
            <w:r w:rsidRPr="00824F57">
              <w:rPr>
                <w:rFonts w:ascii="Calibri" w:eastAsia="Times New Roman" w:hAnsi="Calibri" w:cs="Times New Roman"/>
                <w:color w:val="000000"/>
              </w:rPr>
              <w:t>FIRST CAMPUS, SCHOOLS, &amp; COMMUNITY PARTNERS</w:t>
            </w:r>
          </w:p>
        </w:tc>
      </w:tr>
    </w:tbl>
    <w:p w:rsidR="001A2E97" w:rsidRDefault="001A2E97" w:rsidP="001A2E97">
      <w:pPr>
        <w:rPr>
          <w:sz w:val="36"/>
          <w:szCs w:val="36"/>
        </w:rPr>
      </w:pPr>
      <w:r>
        <w:br w:type="page"/>
      </w:r>
    </w:p>
    <w:p w:rsidR="000E3EB9" w:rsidRDefault="000E3EB9" w:rsidP="001A2E97">
      <w:pPr>
        <w:pStyle w:val="Heading1"/>
        <w:sectPr w:rsidR="000E3EB9" w:rsidSect="00262BC5">
          <w:footerReference w:type="default" r:id="rId41"/>
          <w:pgSz w:w="16838" w:h="11906" w:orient="landscape"/>
          <w:pgMar w:top="1440" w:right="1440" w:bottom="1440" w:left="1440" w:header="708" w:footer="708" w:gutter="0"/>
          <w:pgNumType w:start="1"/>
          <w:cols w:space="708"/>
          <w:docGrid w:linePitch="360"/>
        </w:sectPr>
      </w:pPr>
    </w:p>
    <w:p w:rsidR="001A2E97" w:rsidRDefault="001A2E97" w:rsidP="001A2E97">
      <w:pPr>
        <w:pStyle w:val="Heading1"/>
      </w:pPr>
      <w:bookmarkStart w:id="34" w:name="_Toc399152568"/>
      <w:r>
        <w:lastRenderedPageBreak/>
        <w:t>Appendix F</w:t>
      </w:r>
      <w:bookmarkEnd w:id="34"/>
    </w:p>
    <w:p w:rsidR="00E72A53" w:rsidRPr="00E72A53" w:rsidRDefault="00E72A53" w:rsidP="00E72A53">
      <w:pPr>
        <w:rPr>
          <w:b/>
        </w:rPr>
      </w:pPr>
      <w:r w:rsidRPr="00E72A53">
        <w:rPr>
          <w:b/>
        </w:rPr>
        <w:t>Case Study</w:t>
      </w:r>
    </w:p>
    <w:p w:rsidR="000571C0" w:rsidRPr="00A05433" w:rsidRDefault="000571C0" w:rsidP="000571C0">
      <w:pPr>
        <w:rPr>
          <w:vanish/>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10334"/>
      </w:tblGrid>
      <w:tr w:rsidR="000571C0" w:rsidRPr="0078175D" w:rsidTr="000571C0">
        <w:tc>
          <w:tcPr>
            <w:tcW w:w="13878" w:type="dxa"/>
            <w:gridSpan w:val="2"/>
            <w:tcBorders>
              <w:top w:val="nil"/>
              <w:left w:val="nil"/>
              <w:bottom w:val="single" w:sz="4" w:space="0" w:color="auto"/>
              <w:right w:val="nil"/>
            </w:tcBorders>
          </w:tcPr>
          <w:p w:rsidR="000571C0" w:rsidRPr="0078175D" w:rsidRDefault="000571C0" w:rsidP="000571C0">
            <w:pPr>
              <w:autoSpaceDE w:val="0"/>
              <w:autoSpaceDN w:val="0"/>
              <w:adjustRightInd w:val="0"/>
              <w:jc w:val="both"/>
              <w:rPr>
                <w:b/>
                <w:highlight w:val="yellow"/>
              </w:rPr>
            </w:pPr>
          </w:p>
        </w:tc>
      </w:tr>
      <w:tr w:rsidR="000571C0" w:rsidRPr="0078175D" w:rsidTr="000571C0">
        <w:trPr>
          <w:trHeight w:val="430"/>
        </w:trPr>
        <w:tc>
          <w:tcPr>
            <w:tcW w:w="3544" w:type="dxa"/>
            <w:tcBorders>
              <w:top w:val="single" w:sz="4" w:space="0" w:color="auto"/>
              <w:left w:val="single" w:sz="4" w:space="0" w:color="auto"/>
              <w:bottom w:val="single" w:sz="4" w:space="0" w:color="auto"/>
              <w:right w:val="single" w:sz="4" w:space="0" w:color="auto"/>
            </w:tcBorders>
          </w:tcPr>
          <w:p w:rsidR="000571C0" w:rsidRPr="0078175D" w:rsidRDefault="000571C0" w:rsidP="000571C0">
            <w:pPr>
              <w:autoSpaceDE w:val="0"/>
              <w:autoSpaceDN w:val="0"/>
              <w:adjustRightInd w:val="0"/>
              <w:jc w:val="both"/>
              <w:rPr>
                <w:b/>
              </w:rPr>
            </w:pPr>
            <w:r w:rsidRPr="0078175D">
              <w:rPr>
                <w:b/>
              </w:rPr>
              <w:t>Heading</w:t>
            </w:r>
          </w:p>
          <w:p w:rsidR="000571C0" w:rsidRPr="0078175D" w:rsidRDefault="000571C0" w:rsidP="000571C0">
            <w:pPr>
              <w:autoSpaceDE w:val="0"/>
              <w:autoSpaceDN w:val="0"/>
              <w:adjustRightInd w:val="0"/>
              <w:jc w:val="both"/>
              <w:rPr>
                <w:b/>
              </w:rPr>
            </w:pPr>
          </w:p>
        </w:tc>
        <w:tc>
          <w:tcPr>
            <w:tcW w:w="10334" w:type="dxa"/>
            <w:tcBorders>
              <w:top w:val="single" w:sz="4" w:space="0" w:color="auto"/>
              <w:left w:val="single" w:sz="4" w:space="0" w:color="auto"/>
              <w:bottom w:val="single" w:sz="4" w:space="0" w:color="auto"/>
              <w:right w:val="single" w:sz="4" w:space="0" w:color="auto"/>
            </w:tcBorders>
          </w:tcPr>
          <w:p w:rsidR="000571C0" w:rsidRPr="0078175D" w:rsidRDefault="000571C0" w:rsidP="000571C0">
            <w:pPr>
              <w:autoSpaceDE w:val="0"/>
              <w:autoSpaceDN w:val="0"/>
              <w:adjustRightInd w:val="0"/>
              <w:jc w:val="both"/>
              <w:rPr>
                <w:b/>
              </w:rPr>
            </w:pPr>
            <w:r w:rsidRPr="0078175D">
              <w:rPr>
                <w:b/>
              </w:rPr>
              <w:t xml:space="preserve">Description  </w:t>
            </w:r>
          </w:p>
          <w:p w:rsidR="000571C0" w:rsidRPr="0078175D" w:rsidRDefault="000571C0" w:rsidP="000571C0">
            <w:pPr>
              <w:jc w:val="both"/>
            </w:pPr>
            <w:r w:rsidRPr="0078175D">
              <w:t>Working with several schools across the South East Wales area, First Campus provides an opportunity for year 9 pupils to experience the life of a university student for three days, as well as staying overnight in Halls of Residence. Pupils have the opportunity to study their chosen degree subject, as well as engage in evening entertainment activities with their peers.</w:t>
            </w:r>
          </w:p>
          <w:p w:rsidR="000571C0" w:rsidRPr="0078175D" w:rsidRDefault="000571C0" w:rsidP="000571C0">
            <w:pPr>
              <w:jc w:val="both"/>
            </w:pPr>
          </w:p>
          <w:p w:rsidR="000571C0" w:rsidRPr="0078175D" w:rsidRDefault="000571C0" w:rsidP="000571C0">
            <w:pPr>
              <w:jc w:val="both"/>
            </w:pPr>
            <w:r w:rsidRPr="0078175D">
              <w:t xml:space="preserve">Pupils who attended the three days residential are invited to complete the experience as a university student by attending a Residential graduation ceremony at the host University. </w:t>
            </w:r>
          </w:p>
          <w:p w:rsidR="000571C0" w:rsidRPr="0078175D" w:rsidRDefault="000571C0" w:rsidP="000571C0">
            <w:pPr>
              <w:jc w:val="both"/>
            </w:pPr>
          </w:p>
          <w:p w:rsidR="000571C0" w:rsidRPr="0078175D" w:rsidRDefault="000571C0" w:rsidP="000571C0">
            <w:pPr>
              <w:jc w:val="both"/>
              <w:rPr>
                <w:b/>
              </w:rPr>
            </w:pPr>
            <w:r w:rsidRPr="0078175D">
              <w:t xml:space="preserve">Parents, family and friends are invited to attend the graduation ceremony and engage in workshops outlining pathways to further and higher education. </w:t>
            </w:r>
          </w:p>
        </w:tc>
      </w:tr>
      <w:tr w:rsidR="000571C0" w:rsidRPr="0078175D" w:rsidTr="000571C0">
        <w:tc>
          <w:tcPr>
            <w:tcW w:w="3544" w:type="dxa"/>
            <w:tcBorders>
              <w:top w:val="single" w:sz="4" w:space="0" w:color="auto"/>
              <w:left w:val="single" w:sz="4" w:space="0" w:color="auto"/>
              <w:bottom w:val="single" w:sz="4" w:space="0" w:color="auto"/>
              <w:right w:val="single" w:sz="4" w:space="0" w:color="auto"/>
            </w:tcBorders>
          </w:tcPr>
          <w:p w:rsidR="000571C0" w:rsidRPr="0078175D" w:rsidRDefault="000571C0" w:rsidP="000571C0">
            <w:pPr>
              <w:autoSpaceDE w:val="0"/>
              <w:autoSpaceDN w:val="0"/>
              <w:adjustRightInd w:val="0"/>
              <w:jc w:val="both"/>
              <w:rPr>
                <w:highlight w:val="yellow"/>
              </w:rPr>
            </w:pPr>
            <w:r w:rsidRPr="0078175D">
              <w:t>Project Title</w:t>
            </w:r>
          </w:p>
        </w:tc>
        <w:tc>
          <w:tcPr>
            <w:tcW w:w="10334" w:type="dxa"/>
            <w:tcBorders>
              <w:top w:val="single" w:sz="4" w:space="0" w:color="auto"/>
              <w:left w:val="single" w:sz="4" w:space="0" w:color="auto"/>
              <w:bottom w:val="single" w:sz="4" w:space="0" w:color="auto"/>
              <w:right w:val="single" w:sz="4" w:space="0" w:color="auto"/>
            </w:tcBorders>
          </w:tcPr>
          <w:p w:rsidR="000571C0" w:rsidRPr="0078175D" w:rsidRDefault="000571C0" w:rsidP="000D1BEA">
            <w:pPr>
              <w:autoSpaceDE w:val="0"/>
              <w:autoSpaceDN w:val="0"/>
              <w:adjustRightInd w:val="0"/>
              <w:jc w:val="both"/>
              <w:rPr>
                <w:b/>
              </w:rPr>
            </w:pPr>
            <w:r w:rsidRPr="0078175D">
              <w:rPr>
                <w:b/>
              </w:rPr>
              <w:t>Year 9 Residential</w:t>
            </w:r>
          </w:p>
          <w:p w:rsidR="000571C0" w:rsidRPr="0078175D" w:rsidRDefault="000571C0" w:rsidP="000D1BEA">
            <w:pPr>
              <w:autoSpaceDE w:val="0"/>
              <w:autoSpaceDN w:val="0"/>
              <w:adjustRightInd w:val="0"/>
              <w:jc w:val="both"/>
              <w:rPr>
                <w:i/>
                <w:highlight w:val="yellow"/>
              </w:rPr>
            </w:pPr>
          </w:p>
        </w:tc>
      </w:tr>
      <w:tr w:rsidR="000571C0" w:rsidRPr="0078175D" w:rsidTr="000571C0">
        <w:tc>
          <w:tcPr>
            <w:tcW w:w="3544" w:type="dxa"/>
            <w:tcBorders>
              <w:top w:val="single" w:sz="4" w:space="0" w:color="auto"/>
              <w:left w:val="single" w:sz="4" w:space="0" w:color="auto"/>
              <w:bottom w:val="single" w:sz="4" w:space="0" w:color="auto"/>
              <w:right w:val="single" w:sz="4" w:space="0" w:color="auto"/>
            </w:tcBorders>
          </w:tcPr>
          <w:p w:rsidR="000571C0" w:rsidRPr="0078175D" w:rsidRDefault="000571C0" w:rsidP="000571C0">
            <w:pPr>
              <w:autoSpaceDE w:val="0"/>
              <w:autoSpaceDN w:val="0"/>
              <w:adjustRightInd w:val="0"/>
            </w:pPr>
            <w:r w:rsidRPr="0078175D">
              <w:t>Who are the Target Group/s?</w:t>
            </w:r>
          </w:p>
          <w:p w:rsidR="000571C0" w:rsidRPr="0078175D" w:rsidRDefault="000571C0" w:rsidP="000571C0">
            <w:pPr>
              <w:autoSpaceDE w:val="0"/>
              <w:autoSpaceDN w:val="0"/>
              <w:adjustRightInd w:val="0"/>
              <w:rPr>
                <w:highlight w:val="yellow"/>
              </w:rPr>
            </w:pPr>
          </w:p>
        </w:tc>
        <w:tc>
          <w:tcPr>
            <w:tcW w:w="10334" w:type="dxa"/>
            <w:tcBorders>
              <w:top w:val="single" w:sz="4" w:space="0" w:color="auto"/>
              <w:left w:val="single" w:sz="4" w:space="0" w:color="auto"/>
              <w:bottom w:val="single" w:sz="4" w:space="0" w:color="auto"/>
              <w:right w:val="single" w:sz="4" w:space="0" w:color="auto"/>
            </w:tcBorders>
          </w:tcPr>
          <w:p w:rsidR="000571C0" w:rsidRPr="0078175D" w:rsidRDefault="000571C0" w:rsidP="000571C0">
            <w:pPr>
              <w:autoSpaceDE w:val="0"/>
              <w:autoSpaceDN w:val="0"/>
              <w:adjustRightInd w:val="0"/>
              <w:jc w:val="both"/>
            </w:pPr>
            <w:r w:rsidRPr="0078175D">
              <w:t>Key Stage 3, Year 9 pupils from Communities First areas across South East Wales; family members involved in graduation workshops and ceremony.</w:t>
            </w:r>
          </w:p>
          <w:p w:rsidR="000571C0" w:rsidRPr="0078175D" w:rsidRDefault="000571C0" w:rsidP="000571C0">
            <w:pPr>
              <w:autoSpaceDE w:val="0"/>
              <w:autoSpaceDN w:val="0"/>
              <w:adjustRightInd w:val="0"/>
              <w:jc w:val="both"/>
              <w:rPr>
                <w:i/>
                <w:highlight w:val="yellow"/>
              </w:rPr>
            </w:pPr>
          </w:p>
        </w:tc>
      </w:tr>
      <w:tr w:rsidR="000571C0" w:rsidRPr="0078175D" w:rsidTr="000571C0">
        <w:tc>
          <w:tcPr>
            <w:tcW w:w="3544" w:type="dxa"/>
            <w:tcBorders>
              <w:top w:val="single" w:sz="4" w:space="0" w:color="auto"/>
              <w:left w:val="single" w:sz="4" w:space="0" w:color="auto"/>
              <w:bottom w:val="single" w:sz="4" w:space="0" w:color="auto"/>
              <w:right w:val="single" w:sz="4" w:space="0" w:color="auto"/>
            </w:tcBorders>
          </w:tcPr>
          <w:p w:rsidR="000571C0" w:rsidRPr="0078175D" w:rsidRDefault="000571C0" w:rsidP="000571C0">
            <w:pPr>
              <w:autoSpaceDE w:val="0"/>
              <w:autoSpaceDN w:val="0"/>
              <w:adjustRightInd w:val="0"/>
            </w:pPr>
            <w:r w:rsidRPr="0078175D">
              <w:lastRenderedPageBreak/>
              <w:t xml:space="preserve">Who are the key partners involved in the project (where applicable)? </w:t>
            </w:r>
          </w:p>
        </w:tc>
        <w:tc>
          <w:tcPr>
            <w:tcW w:w="10334" w:type="dxa"/>
            <w:tcBorders>
              <w:top w:val="single" w:sz="4" w:space="0" w:color="auto"/>
              <w:left w:val="single" w:sz="4" w:space="0" w:color="auto"/>
              <w:bottom w:val="single" w:sz="4" w:space="0" w:color="auto"/>
              <w:right w:val="single" w:sz="4" w:space="0" w:color="auto"/>
            </w:tcBorders>
          </w:tcPr>
          <w:p w:rsidR="000571C0" w:rsidRPr="0078175D" w:rsidRDefault="000571C0" w:rsidP="000571C0">
            <w:pPr>
              <w:autoSpaceDE w:val="0"/>
              <w:autoSpaceDN w:val="0"/>
              <w:adjustRightInd w:val="0"/>
              <w:jc w:val="both"/>
            </w:pPr>
            <w:r w:rsidRPr="0078175D">
              <w:t>Coleg Cymraeg Cenedlaethol</w:t>
            </w:r>
          </w:p>
        </w:tc>
      </w:tr>
      <w:tr w:rsidR="000571C0" w:rsidRPr="0078175D" w:rsidTr="000571C0">
        <w:tc>
          <w:tcPr>
            <w:tcW w:w="3544" w:type="dxa"/>
            <w:tcBorders>
              <w:top w:val="single" w:sz="4" w:space="0" w:color="auto"/>
              <w:left w:val="single" w:sz="4" w:space="0" w:color="auto"/>
              <w:bottom w:val="single" w:sz="4" w:space="0" w:color="auto"/>
              <w:right w:val="single" w:sz="4" w:space="0" w:color="auto"/>
            </w:tcBorders>
          </w:tcPr>
          <w:p w:rsidR="000571C0" w:rsidRPr="0078175D" w:rsidRDefault="000571C0" w:rsidP="000571C0">
            <w:pPr>
              <w:autoSpaceDE w:val="0"/>
              <w:autoSpaceDN w:val="0"/>
              <w:adjustRightInd w:val="0"/>
            </w:pPr>
            <w:r w:rsidRPr="0078175D">
              <w:t xml:space="preserve">Please provide a description of the project/activity, including an outline of the aims/purpose. </w:t>
            </w:r>
          </w:p>
          <w:p w:rsidR="000571C0" w:rsidRPr="0078175D" w:rsidRDefault="000571C0" w:rsidP="000571C0">
            <w:pPr>
              <w:autoSpaceDE w:val="0"/>
              <w:autoSpaceDN w:val="0"/>
              <w:adjustRightInd w:val="0"/>
            </w:pPr>
          </w:p>
          <w:p w:rsidR="000571C0" w:rsidRPr="0078175D" w:rsidRDefault="000571C0" w:rsidP="000571C0">
            <w:pPr>
              <w:autoSpaceDE w:val="0"/>
              <w:autoSpaceDN w:val="0"/>
              <w:adjustRightInd w:val="0"/>
            </w:pPr>
          </w:p>
          <w:p w:rsidR="000571C0" w:rsidRPr="0078175D" w:rsidRDefault="000571C0" w:rsidP="000571C0">
            <w:pPr>
              <w:autoSpaceDE w:val="0"/>
              <w:autoSpaceDN w:val="0"/>
              <w:adjustRightInd w:val="0"/>
            </w:pPr>
          </w:p>
        </w:tc>
        <w:tc>
          <w:tcPr>
            <w:tcW w:w="10334" w:type="dxa"/>
            <w:tcBorders>
              <w:top w:val="single" w:sz="4" w:space="0" w:color="auto"/>
              <w:left w:val="single" w:sz="4" w:space="0" w:color="auto"/>
              <w:bottom w:val="single" w:sz="4" w:space="0" w:color="auto"/>
              <w:right w:val="single" w:sz="4" w:space="0" w:color="auto"/>
            </w:tcBorders>
          </w:tcPr>
          <w:p w:rsidR="000571C0" w:rsidRPr="0078175D" w:rsidRDefault="000571C0" w:rsidP="000571C0">
            <w:pPr>
              <w:rPr>
                <w:b/>
              </w:rPr>
            </w:pPr>
            <w:r w:rsidRPr="0078175D">
              <w:rPr>
                <w:b/>
              </w:rPr>
              <w:t>PROGRAMME</w:t>
            </w:r>
          </w:p>
          <w:p w:rsidR="000571C0" w:rsidRPr="0078175D" w:rsidRDefault="000571C0" w:rsidP="000571C0">
            <w:pPr>
              <w:rPr>
                <w:b/>
              </w:rPr>
            </w:pPr>
          </w:p>
          <w:p w:rsidR="000571C0" w:rsidRPr="0078175D" w:rsidRDefault="000571C0" w:rsidP="000571C0">
            <w:r w:rsidRPr="0078175D">
              <w:t xml:space="preserve">The programme is an established project; a review process that supports the continual development is in place.  </w:t>
            </w:r>
          </w:p>
          <w:p w:rsidR="000571C0" w:rsidRPr="0078175D" w:rsidRDefault="000571C0" w:rsidP="000571C0"/>
          <w:p w:rsidR="000571C0" w:rsidRPr="0078175D" w:rsidRDefault="000571C0" w:rsidP="000571C0">
            <w:pPr>
              <w:jc w:val="both"/>
            </w:pPr>
            <w:r w:rsidRPr="0078175D">
              <w:rPr>
                <w:b/>
              </w:rPr>
              <w:t>Day One</w:t>
            </w:r>
          </w:p>
          <w:p w:rsidR="000571C0" w:rsidRPr="0078175D" w:rsidRDefault="000571C0" w:rsidP="000571C0">
            <w:pPr>
              <w:jc w:val="both"/>
            </w:pPr>
            <w:r w:rsidRPr="0078175D">
              <w:t>This is designed to reflect ‘Fresher’s Week’ introducing pupils to university life, incorporating teambuilding exercises allowing pupils from various schools to get to know one another, whilst interacting with current undergraduate students.</w:t>
            </w:r>
          </w:p>
          <w:p w:rsidR="000571C0" w:rsidRPr="0078175D" w:rsidRDefault="000571C0" w:rsidP="000571C0">
            <w:pPr>
              <w:jc w:val="both"/>
            </w:pPr>
            <w:r w:rsidRPr="0078175D">
              <w:rPr>
                <w:b/>
              </w:rPr>
              <w:t xml:space="preserve">Day Two </w:t>
            </w:r>
          </w:p>
          <w:p w:rsidR="000571C0" w:rsidRPr="0078175D" w:rsidRDefault="000571C0" w:rsidP="000571C0">
            <w:pPr>
              <w:jc w:val="both"/>
            </w:pPr>
            <w:r w:rsidRPr="0078175D">
              <w:t>Pupils are given the opportunity to study their chosen ‘Degree’ subject. Each subject contains theory, practical and assessment and all subject areas relate to a current degree course at university.</w:t>
            </w:r>
          </w:p>
          <w:p w:rsidR="000571C0" w:rsidRPr="0078175D" w:rsidRDefault="000571C0" w:rsidP="000571C0">
            <w:pPr>
              <w:jc w:val="both"/>
            </w:pPr>
          </w:p>
          <w:p w:rsidR="000571C0" w:rsidRPr="0078175D" w:rsidRDefault="000571C0" w:rsidP="000571C0">
            <w:pPr>
              <w:jc w:val="both"/>
            </w:pPr>
            <w:r w:rsidRPr="0078175D">
              <w:lastRenderedPageBreak/>
              <w:t>The courses on offer include:</w:t>
            </w:r>
          </w:p>
          <w:p w:rsidR="000571C0" w:rsidRPr="0078175D" w:rsidRDefault="000571C0" w:rsidP="000571C0">
            <w:r w:rsidRPr="0078175D">
              <w:t>Chemistry, Dance, Sport, Engineering, Food Technology, Complementary Therapies, Hospitality, Law (WM), Business (WM), Sport (WM), Health (WM).</w:t>
            </w:r>
          </w:p>
          <w:p w:rsidR="000571C0" w:rsidRPr="0078175D" w:rsidRDefault="000571C0" w:rsidP="000571C0">
            <w:pPr>
              <w:jc w:val="both"/>
            </w:pPr>
          </w:p>
          <w:p w:rsidR="000571C0" w:rsidRPr="0078175D" w:rsidRDefault="000571C0" w:rsidP="000571C0">
            <w:pPr>
              <w:jc w:val="both"/>
            </w:pPr>
            <w:r w:rsidRPr="0078175D">
              <w:rPr>
                <w:b/>
              </w:rPr>
              <w:t xml:space="preserve">Day Three </w:t>
            </w:r>
          </w:p>
          <w:p w:rsidR="000571C0" w:rsidRPr="0078175D" w:rsidRDefault="000571C0" w:rsidP="000571C0">
            <w:pPr>
              <w:jc w:val="both"/>
            </w:pPr>
            <w:r w:rsidRPr="0078175D">
              <w:t>Workshops and Graduation Ceremony: Pupils engage in workshops related to pathways to university including finance workshops. Pupils are given the opportunity to experience a graduation ceremony; parents, family and friends are also invited to visit the university and attend the ceremony.</w:t>
            </w:r>
          </w:p>
          <w:p w:rsidR="000571C0" w:rsidRPr="0078175D" w:rsidRDefault="000571C0" w:rsidP="000571C0">
            <w:pPr>
              <w:jc w:val="both"/>
            </w:pPr>
          </w:p>
          <w:p w:rsidR="000571C0" w:rsidRPr="0078175D" w:rsidRDefault="000571C0" w:rsidP="000571C0">
            <w:pPr>
              <w:jc w:val="both"/>
            </w:pPr>
            <w:r w:rsidRPr="0078175D">
              <w:t xml:space="preserve">Whilst at the university, parents are given presentations and workshops on the key aspects of university life and the opportunities that are available to young people should they decide to choose higher education.   </w:t>
            </w:r>
          </w:p>
          <w:p w:rsidR="000571C0" w:rsidRPr="0078175D" w:rsidRDefault="000571C0" w:rsidP="000571C0">
            <w:pPr>
              <w:jc w:val="both"/>
            </w:pPr>
          </w:p>
          <w:p w:rsidR="000571C0" w:rsidRPr="0078175D" w:rsidRDefault="000571C0" w:rsidP="00E72A53">
            <w:pPr>
              <w:autoSpaceDE w:val="0"/>
              <w:autoSpaceDN w:val="0"/>
              <w:adjustRightInd w:val="0"/>
              <w:jc w:val="both"/>
            </w:pPr>
            <w:r w:rsidRPr="0078175D">
              <w:t xml:space="preserve">Teaching staff from the above schools accompany the pupils and attend the residential programme.  </w:t>
            </w:r>
          </w:p>
          <w:p w:rsidR="000571C0" w:rsidRPr="0078175D" w:rsidRDefault="000571C0" w:rsidP="000571C0">
            <w:pPr>
              <w:autoSpaceDE w:val="0"/>
              <w:autoSpaceDN w:val="0"/>
              <w:adjustRightInd w:val="0"/>
              <w:ind w:left="720"/>
              <w:jc w:val="both"/>
              <w:rPr>
                <w:i/>
              </w:rPr>
            </w:pPr>
          </w:p>
          <w:p w:rsidR="000571C0" w:rsidRPr="0078175D" w:rsidRDefault="000571C0" w:rsidP="00C54EF5">
            <w:pPr>
              <w:numPr>
                <w:ilvl w:val="0"/>
                <w:numId w:val="4"/>
              </w:numPr>
              <w:autoSpaceDE w:val="0"/>
              <w:autoSpaceDN w:val="0"/>
              <w:adjustRightInd w:val="0"/>
              <w:spacing w:before="0" w:beforeAutospacing="0" w:after="0" w:afterAutospacing="0" w:line="240" w:lineRule="auto"/>
              <w:jc w:val="both"/>
              <w:rPr>
                <w:i/>
              </w:rPr>
            </w:pPr>
            <w:r w:rsidRPr="0078175D">
              <w:rPr>
                <w:i/>
              </w:rPr>
              <w:t>Number of participants;</w:t>
            </w:r>
          </w:p>
          <w:p w:rsidR="000571C0" w:rsidRPr="0078175D" w:rsidRDefault="000571C0" w:rsidP="000571C0">
            <w:pPr>
              <w:ind w:left="720"/>
              <w:jc w:val="both"/>
              <w:rPr>
                <w:bCs/>
              </w:rPr>
            </w:pPr>
            <w:r w:rsidRPr="0078175D">
              <w:lastRenderedPageBreak/>
              <w:t xml:space="preserve">160 pupils. Schools involved in the 2014 Year 9 Residential include: Willows High School, </w:t>
            </w:r>
            <w:proofErr w:type="spellStart"/>
            <w:r w:rsidRPr="0078175D">
              <w:t>Tonyrefail</w:t>
            </w:r>
            <w:proofErr w:type="spellEnd"/>
            <w:r w:rsidRPr="0078175D">
              <w:t xml:space="preserve"> School, Brynmawr Foundations school, Treorchy Comprehensive School, Eastern High School, Ebbw </w:t>
            </w:r>
            <w:proofErr w:type="spellStart"/>
            <w:r w:rsidRPr="0078175D">
              <w:t>Fawr</w:t>
            </w:r>
            <w:proofErr w:type="spellEnd"/>
            <w:r w:rsidRPr="0078175D">
              <w:t xml:space="preserve"> Learning Community, </w:t>
            </w:r>
            <w:proofErr w:type="spellStart"/>
            <w:r w:rsidRPr="0078175D">
              <w:t>Heolddu</w:t>
            </w:r>
            <w:proofErr w:type="spellEnd"/>
            <w:r w:rsidRPr="0078175D">
              <w:t xml:space="preserve"> Comprehensive School, Pen y Dre High school, </w:t>
            </w:r>
            <w:proofErr w:type="spellStart"/>
            <w:r w:rsidRPr="0078175D">
              <w:t>Mountian</w:t>
            </w:r>
            <w:proofErr w:type="spellEnd"/>
            <w:r w:rsidRPr="0078175D">
              <w:t xml:space="preserve"> Ash Comprehensive, </w:t>
            </w:r>
            <w:proofErr w:type="spellStart"/>
            <w:r w:rsidRPr="0078175D">
              <w:t>Ysgol</w:t>
            </w:r>
            <w:proofErr w:type="spellEnd"/>
            <w:r w:rsidRPr="0078175D">
              <w:t xml:space="preserve"> </w:t>
            </w:r>
            <w:proofErr w:type="spellStart"/>
            <w:r w:rsidRPr="0078175D">
              <w:t>Gyfun</w:t>
            </w:r>
            <w:proofErr w:type="spellEnd"/>
            <w:r w:rsidRPr="0078175D">
              <w:t xml:space="preserve"> </w:t>
            </w:r>
            <w:proofErr w:type="spellStart"/>
            <w:r w:rsidRPr="0078175D">
              <w:t>Cwm</w:t>
            </w:r>
            <w:proofErr w:type="spellEnd"/>
            <w:r w:rsidRPr="0078175D">
              <w:t xml:space="preserve"> </w:t>
            </w:r>
            <w:proofErr w:type="spellStart"/>
            <w:r w:rsidRPr="0078175D">
              <w:t>Rhymni</w:t>
            </w:r>
            <w:proofErr w:type="spellEnd"/>
            <w:r w:rsidRPr="0078175D">
              <w:t xml:space="preserve">, </w:t>
            </w:r>
            <w:proofErr w:type="spellStart"/>
            <w:r w:rsidRPr="0078175D">
              <w:t>Ysgol</w:t>
            </w:r>
            <w:proofErr w:type="spellEnd"/>
            <w:r w:rsidRPr="0078175D">
              <w:t xml:space="preserve"> </w:t>
            </w:r>
            <w:proofErr w:type="spellStart"/>
            <w:r w:rsidRPr="0078175D">
              <w:t>Gyfun</w:t>
            </w:r>
            <w:proofErr w:type="spellEnd"/>
            <w:r w:rsidRPr="0078175D">
              <w:t xml:space="preserve"> </w:t>
            </w:r>
            <w:proofErr w:type="spellStart"/>
            <w:r w:rsidRPr="0078175D">
              <w:t>Rhydwaun</w:t>
            </w:r>
            <w:proofErr w:type="spellEnd"/>
            <w:r w:rsidRPr="0078175D">
              <w:t xml:space="preserve"> and </w:t>
            </w:r>
            <w:proofErr w:type="spellStart"/>
            <w:r w:rsidRPr="0078175D">
              <w:rPr>
                <w:bCs/>
              </w:rPr>
              <w:t>Ysgol</w:t>
            </w:r>
            <w:proofErr w:type="spellEnd"/>
            <w:r w:rsidRPr="0078175D">
              <w:rPr>
                <w:bCs/>
              </w:rPr>
              <w:t xml:space="preserve"> </w:t>
            </w:r>
            <w:proofErr w:type="spellStart"/>
            <w:r w:rsidRPr="0078175D">
              <w:rPr>
                <w:bCs/>
              </w:rPr>
              <w:t>Gyfun</w:t>
            </w:r>
            <w:proofErr w:type="spellEnd"/>
            <w:r w:rsidRPr="0078175D">
              <w:rPr>
                <w:bCs/>
              </w:rPr>
              <w:t xml:space="preserve"> </w:t>
            </w:r>
            <w:proofErr w:type="spellStart"/>
            <w:r w:rsidRPr="0078175D">
              <w:rPr>
                <w:bCs/>
              </w:rPr>
              <w:t>Gymraeg</w:t>
            </w:r>
            <w:proofErr w:type="spellEnd"/>
            <w:r w:rsidRPr="0078175D">
              <w:rPr>
                <w:bCs/>
              </w:rPr>
              <w:t xml:space="preserve"> </w:t>
            </w:r>
            <w:proofErr w:type="spellStart"/>
            <w:r w:rsidRPr="0078175D">
              <w:rPr>
                <w:bCs/>
              </w:rPr>
              <w:t>Llangynwyd</w:t>
            </w:r>
            <w:proofErr w:type="spellEnd"/>
            <w:r w:rsidRPr="0078175D">
              <w:rPr>
                <w:bCs/>
              </w:rPr>
              <w:t>.</w:t>
            </w:r>
          </w:p>
          <w:p w:rsidR="000571C0" w:rsidRPr="0078175D" w:rsidRDefault="000571C0" w:rsidP="000571C0">
            <w:pPr>
              <w:ind w:left="720"/>
              <w:jc w:val="both"/>
            </w:pPr>
          </w:p>
          <w:p w:rsidR="000571C0" w:rsidRPr="0078175D" w:rsidRDefault="000571C0" w:rsidP="00C54EF5">
            <w:pPr>
              <w:numPr>
                <w:ilvl w:val="0"/>
                <w:numId w:val="4"/>
              </w:numPr>
              <w:autoSpaceDE w:val="0"/>
              <w:autoSpaceDN w:val="0"/>
              <w:adjustRightInd w:val="0"/>
              <w:spacing w:before="0" w:beforeAutospacing="0" w:after="0" w:afterAutospacing="0" w:line="240" w:lineRule="auto"/>
              <w:jc w:val="both"/>
            </w:pPr>
            <w:r w:rsidRPr="0078175D">
              <w:rPr>
                <w:i/>
              </w:rPr>
              <w:t xml:space="preserve">Project duration: </w:t>
            </w:r>
            <w:r w:rsidRPr="0078175D">
              <w:t>3 days, 2 nights</w:t>
            </w:r>
          </w:p>
          <w:p w:rsidR="000571C0" w:rsidRPr="0078175D" w:rsidRDefault="000571C0" w:rsidP="00C54EF5">
            <w:pPr>
              <w:numPr>
                <w:ilvl w:val="0"/>
                <w:numId w:val="4"/>
              </w:numPr>
              <w:autoSpaceDE w:val="0"/>
              <w:autoSpaceDN w:val="0"/>
              <w:adjustRightInd w:val="0"/>
              <w:spacing w:before="0" w:beforeAutospacing="0" w:after="0" w:afterAutospacing="0" w:line="240" w:lineRule="auto"/>
              <w:jc w:val="both"/>
              <w:rPr>
                <w:i/>
              </w:rPr>
            </w:pPr>
            <w:r w:rsidRPr="0078175D">
              <w:rPr>
                <w:i/>
              </w:rPr>
              <w:t>Purpose of the activity;</w:t>
            </w:r>
          </w:p>
          <w:p w:rsidR="000571C0" w:rsidRPr="0078175D" w:rsidRDefault="000571C0" w:rsidP="000571C0">
            <w:pPr>
              <w:autoSpaceDE w:val="0"/>
              <w:autoSpaceDN w:val="0"/>
              <w:adjustRightInd w:val="0"/>
              <w:ind w:left="720"/>
              <w:jc w:val="both"/>
              <w:rPr>
                <w:i/>
              </w:rPr>
            </w:pPr>
          </w:p>
          <w:p w:rsidR="000571C0" w:rsidRPr="0078175D" w:rsidRDefault="000571C0" w:rsidP="000571C0">
            <w:pPr>
              <w:jc w:val="both"/>
            </w:pPr>
            <w:r w:rsidRPr="0078175D">
              <w:t>The aim of the Year 9 Residential project is to:</w:t>
            </w:r>
          </w:p>
          <w:p w:rsidR="000571C0" w:rsidRPr="0078175D" w:rsidRDefault="000571C0" w:rsidP="00C54EF5">
            <w:pPr>
              <w:numPr>
                <w:ilvl w:val="0"/>
                <w:numId w:val="3"/>
              </w:numPr>
              <w:spacing w:before="0" w:beforeAutospacing="0" w:after="0" w:afterAutospacing="0" w:line="240" w:lineRule="auto"/>
              <w:jc w:val="both"/>
            </w:pPr>
            <w:r w:rsidRPr="0078175D">
              <w:t>Provide pupils with an opportunity to live the life of a university student for three days, working and socialising with pupils from other schools and current university students.</w:t>
            </w:r>
          </w:p>
          <w:p w:rsidR="000571C0" w:rsidRPr="0078175D" w:rsidRDefault="000571C0" w:rsidP="00C54EF5">
            <w:pPr>
              <w:numPr>
                <w:ilvl w:val="0"/>
                <w:numId w:val="3"/>
              </w:numPr>
              <w:spacing w:before="0" w:beforeAutospacing="0" w:after="0" w:afterAutospacing="0" w:line="240" w:lineRule="auto"/>
              <w:jc w:val="both"/>
            </w:pPr>
            <w:r w:rsidRPr="0078175D">
              <w:t>Provide pupils with an increased knowledge of opportunities available at higher education as well as raising awareness that higher education is accessible to them.</w:t>
            </w:r>
          </w:p>
          <w:p w:rsidR="000571C0" w:rsidRPr="0078175D" w:rsidRDefault="000571C0" w:rsidP="00C54EF5">
            <w:pPr>
              <w:numPr>
                <w:ilvl w:val="0"/>
                <w:numId w:val="3"/>
              </w:numPr>
              <w:spacing w:before="0" w:beforeAutospacing="0" w:after="0" w:afterAutospacing="0" w:line="240" w:lineRule="auto"/>
              <w:jc w:val="both"/>
            </w:pPr>
            <w:r w:rsidRPr="0078175D">
              <w:t>Support pupils in developing skills and knowledge related to their chosen subject area building their confidence in their abilities.</w:t>
            </w:r>
          </w:p>
          <w:p w:rsidR="000571C0" w:rsidRPr="0078175D" w:rsidRDefault="000571C0" w:rsidP="000571C0">
            <w:pPr>
              <w:autoSpaceDE w:val="0"/>
              <w:autoSpaceDN w:val="0"/>
              <w:adjustRightInd w:val="0"/>
              <w:jc w:val="both"/>
              <w:rPr>
                <w:i/>
              </w:rPr>
            </w:pPr>
          </w:p>
          <w:p w:rsidR="000571C0" w:rsidRPr="0078175D" w:rsidRDefault="000571C0" w:rsidP="00C54EF5">
            <w:pPr>
              <w:numPr>
                <w:ilvl w:val="0"/>
                <w:numId w:val="28"/>
              </w:numPr>
              <w:autoSpaceDE w:val="0"/>
              <w:autoSpaceDN w:val="0"/>
              <w:adjustRightInd w:val="0"/>
              <w:spacing w:before="0" w:beforeAutospacing="0" w:after="0" w:afterAutospacing="0" w:line="240" w:lineRule="auto"/>
              <w:jc w:val="both"/>
              <w:rPr>
                <w:i/>
              </w:rPr>
            </w:pPr>
            <w:r w:rsidRPr="0078175D">
              <w:rPr>
                <w:i/>
              </w:rPr>
              <w:t>Engagement in Communities First Cluster areas;</w:t>
            </w:r>
          </w:p>
          <w:p w:rsidR="000571C0" w:rsidRPr="0078175D" w:rsidRDefault="000571C0" w:rsidP="000571C0">
            <w:pPr>
              <w:autoSpaceDE w:val="0"/>
              <w:autoSpaceDN w:val="0"/>
              <w:adjustRightInd w:val="0"/>
              <w:jc w:val="both"/>
            </w:pPr>
            <w:r w:rsidRPr="0078175D">
              <w:t xml:space="preserve">All schools invited for the Year 9 Residential are those with the highest proportion of </w:t>
            </w:r>
            <w:r w:rsidRPr="0078175D">
              <w:lastRenderedPageBreak/>
              <w:t>Community First pupils.</w:t>
            </w:r>
          </w:p>
          <w:p w:rsidR="000571C0" w:rsidRPr="0078175D" w:rsidRDefault="000571C0" w:rsidP="00C54EF5">
            <w:pPr>
              <w:numPr>
                <w:ilvl w:val="0"/>
                <w:numId w:val="28"/>
              </w:numPr>
              <w:autoSpaceDE w:val="0"/>
              <w:autoSpaceDN w:val="0"/>
              <w:adjustRightInd w:val="0"/>
              <w:spacing w:before="0" w:beforeAutospacing="0" w:after="0" w:afterAutospacing="0" w:line="240" w:lineRule="auto"/>
              <w:jc w:val="both"/>
              <w:rPr>
                <w:i/>
              </w:rPr>
            </w:pPr>
            <w:r w:rsidRPr="0078175D">
              <w:rPr>
                <w:i/>
              </w:rPr>
              <w:t>WA to Welsh Medium study;</w:t>
            </w:r>
          </w:p>
          <w:p w:rsidR="000571C0" w:rsidRPr="0078175D" w:rsidRDefault="000571C0" w:rsidP="000571C0">
            <w:pPr>
              <w:autoSpaceDE w:val="0"/>
              <w:autoSpaceDN w:val="0"/>
              <w:adjustRightInd w:val="0"/>
              <w:jc w:val="both"/>
            </w:pPr>
            <w:r w:rsidRPr="0078175D">
              <w:t>In 2013/14 First Campus has been working with the Coleg Cymraeg Cenedlaethol to offer 3 Welsh medium schools the opportunity to participate in the 2014 Year 9 Residential through Welsh medium; participants will have the opportunity to choose the following degree choices: Law, Business studies, Sport and Health/medicine.</w:t>
            </w:r>
          </w:p>
          <w:p w:rsidR="000571C0" w:rsidRPr="0078175D" w:rsidRDefault="000571C0" w:rsidP="00C54EF5">
            <w:pPr>
              <w:numPr>
                <w:ilvl w:val="0"/>
                <w:numId w:val="28"/>
              </w:numPr>
              <w:autoSpaceDE w:val="0"/>
              <w:autoSpaceDN w:val="0"/>
              <w:adjustRightInd w:val="0"/>
              <w:spacing w:before="0" w:beforeAutospacing="0" w:after="0" w:afterAutospacing="0" w:line="240" w:lineRule="auto"/>
              <w:jc w:val="both"/>
            </w:pPr>
            <w:r w:rsidRPr="0078175D">
              <w:rPr>
                <w:i/>
              </w:rPr>
              <w:t xml:space="preserve">Family learning; </w:t>
            </w:r>
            <w:r w:rsidRPr="0078175D">
              <w:t>Family engagement will be through the workshops on the Graduation day.</w:t>
            </w:r>
          </w:p>
          <w:p w:rsidR="000571C0" w:rsidRPr="0078175D" w:rsidRDefault="000571C0" w:rsidP="00C54EF5">
            <w:pPr>
              <w:numPr>
                <w:ilvl w:val="0"/>
                <w:numId w:val="28"/>
              </w:numPr>
              <w:autoSpaceDE w:val="0"/>
              <w:autoSpaceDN w:val="0"/>
              <w:adjustRightInd w:val="0"/>
              <w:spacing w:before="0" w:beforeAutospacing="0" w:after="0" w:afterAutospacing="0" w:line="240" w:lineRule="auto"/>
              <w:jc w:val="both"/>
              <w:rPr>
                <w:i/>
              </w:rPr>
            </w:pPr>
            <w:r w:rsidRPr="0078175D">
              <w:rPr>
                <w:i/>
              </w:rPr>
              <w:t xml:space="preserve">Information, Advice and Guidance; </w:t>
            </w:r>
            <w:r w:rsidRPr="0078175D">
              <w:t>this is an integral part of the programme workshops</w:t>
            </w:r>
          </w:p>
          <w:p w:rsidR="000571C0" w:rsidRPr="0078175D" w:rsidRDefault="000571C0" w:rsidP="000571C0">
            <w:pPr>
              <w:autoSpaceDE w:val="0"/>
              <w:autoSpaceDN w:val="0"/>
              <w:adjustRightInd w:val="0"/>
              <w:ind w:left="720"/>
              <w:jc w:val="both"/>
              <w:rPr>
                <w:i/>
              </w:rPr>
            </w:pPr>
          </w:p>
        </w:tc>
      </w:tr>
      <w:tr w:rsidR="000571C0" w:rsidRPr="0078175D" w:rsidTr="000571C0">
        <w:tc>
          <w:tcPr>
            <w:tcW w:w="3544" w:type="dxa"/>
            <w:tcBorders>
              <w:top w:val="single" w:sz="4" w:space="0" w:color="auto"/>
              <w:left w:val="single" w:sz="4" w:space="0" w:color="auto"/>
              <w:bottom w:val="single" w:sz="4" w:space="0" w:color="auto"/>
              <w:right w:val="single" w:sz="4" w:space="0" w:color="auto"/>
            </w:tcBorders>
          </w:tcPr>
          <w:p w:rsidR="000571C0" w:rsidRPr="0078175D" w:rsidRDefault="000571C0" w:rsidP="000571C0">
            <w:pPr>
              <w:autoSpaceDE w:val="0"/>
              <w:autoSpaceDN w:val="0"/>
              <w:adjustRightInd w:val="0"/>
            </w:pPr>
            <w:r w:rsidRPr="0078175D">
              <w:lastRenderedPageBreak/>
              <w:t xml:space="preserve">What was the impact of the activity/project? </w:t>
            </w:r>
          </w:p>
          <w:p w:rsidR="000571C0" w:rsidRPr="0078175D" w:rsidRDefault="000571C0" w:rsidP="000571C0">
            <w:pPr>
              <w:autoSpaceDE w:val="0"/>
              <w:autoSpaceDN w:val="0"/>
              <w:adjustRightInd w:val="0"/>
              <w:rPr>
                <w:i/>
              </w:rPr>
            </w:pPr>
            <w:r w:rsidRPr="0078175D">
              <w:rPr>
                <w:i/>
              </w:rPr>
              <w:t xml:space="preserve">Demonstrating the impact and outcomes of the project/activity </w:t>
            </w:r>
          </w:p>
          <w:p w:rsidR="000571C0" w:rsidRPr="0078175D" w:rsidRDefault="000571C0" w:rsidP="000571C0">
            <w:pPr>
              <w:autoSpaceDE w:val="0"/>
              <w:autoSpaceDN w:val="0"/>
              <w:adjustRightInd w:val="0"/>
              <w:rPr>
                <w:highlight w:val="yellow"/>
              </w:rPr>
            </w:pPr>
          </w:p>
          <w:p w:rsidR="000571C0" w:rsidRPr="0078175D" w:rsidRDefault="000571C0" w:rsidP="000571C0">
            <w:pPr>
              <w:autoSpaceDE w:val="0"/>
              <w:autoSpaceDN w:val="0"/>
              <w:adjustRightInd w:val="0"/>
              <w:rPr>
                <w:highlight w:val="yellow"/>
              </w:rPr>
            </w:pPr>
          </w:p>
        </w:tc>
        <w:tc>
          <w:tcPr>
            <w:tcW w:w="10334" w:type="dxa"/>
            <w:tcBorders>
              <w:top w:val="single" w:sz="4" w:space="0" w:color="auto"/>
              <w:left w:val="single" w:sz="4" w:space="0" w:color="auto"/>
              <w:bottom w:val="single" w:sz="4" w:space="0" w:color="auto"/>
              <w:right w:val="single" w:sz="4" w:space="0" w:color="auto"/>
            </w:tcBorders>
          </w:tcPr>
          <w:p w:rsidR="000571C0" w:rsidRPr="0078175D" w:rsidRDefault="000571C0" w:rsidP="000571C0">
            <w:r w:rsidRPr="0078175D">
              <w:t xml:space="preserve">The Year 9 Residential project has had significant impact on raising aspirations to </w:t>
            </w:r>
            <w:proofErr w:type="gramStart"/>
            <w:r w:rsidRPr="0078175D">
              <w:t>HE</w:t>
            </w:r>
            <w:proofErr w:type="gramEnd"/>
            <w:r w:rsidRPr="0078175D">
              <w:t xml:space="preserve">.  Read about </w:t>
            </w:r>
            <w:proofErr w:type="spellStart"/>
            <w:r w:rsidRPr="0078175D">
              <w:t>Kayleigh</w:t>
            </w:r>
            <w:proofErr w:type="spellEnd"/>
            <w:r w:rsidRPr="0078175D">
              <w:t xml:space="preserve"> Hall’s pathway to </w:t>
            </w:r>
            <w:proofErr w:type="gramStart"/>
            <w:r w:rsidRPr="0078175D">
              <w:t>HE</w:t>
            </w:r>
            <w:proofErr w:type="gramEnd"/>
            <w:r w:rsidRPr="0078175D">
              <w:t xml:space="preserve"> in Cardiff Metropolitan University’s fourth ‘Journeys’ booklet, which will be launched on 14</w:t>
            </w:r>
            <w:r w:rsidRPr="0078175D">
              <w:rPr>
                <w:vertAlign w:val="superscript"/>
              </w:rPr>
              <w:t>th</w:t>
            </w:r>
            <w:r w:rsidRPr="0078175D">
              <w:t xml:space="preserve"> May 2014.</w:t>
            </w:r>
          </w:p>
          <w:p w:rsidR="000571C0" w:rsidRPr="0078175D" w:rsidRDefault="000571C0" w:rsidP="000571C0">
            <w:pPr>
              <w:rPr>
                <w:i/>
              </w:rPr>
            </w:pPr>
          </w:p>
          <w:p w:rsidR="000571C0" w:rsidRPr="0078175D" w:rsidRDefault="000571C0" w:rsidP="00C54EF5">
            <w:pPr>
              <w:numPr>
                <w:ilvl w:val="0"/>
                <w:numId w:val="27"/>
              </w:numPr>
              <w:autoSpaceDE w:val="0"/>
              <w:autoSpaceDN w:val="0"/>
              <w:adjustRightInd w:val="0"/>
              <w:spacing w:before="0" w:beforeAutospacing="0" w:after="0" w:afterAutospacing="0" w:line="240" w:lineRule="auto"/>
              <w:jc w:val="both"/>
              <w:rPr>
                <w:i/>
              </w:rPr>
            </w:pPr>
            <w:r w:rsidRPr="0078175D">
              <w:rPr>
                <w:i/>
              </w:rPr>
              <w:t xml:space="preserve">Participant /tutor/course co-ordinator quotes/feedback; </w:t>
            </w:r>
          </w:p>
          <w:p w:rsidR="000571C0" w:rsidRPr="0078175D" w:rsidRDefault="000571C0" w:rsidP="000571C0">
            <w:r w:rsidRPr="0078175D">
              <w:t>The following comments are a sample of the comments that were collected:</w:t>
            </w:r>
          </w:p>
          <w:p w:rsidR="000571C0" w:rsidRPr="0078175D" w:rsidRDefault="000571C0" w:rsidP="000571C0">
            <w:pPr>
              <w:rPr>
                <w:b/>
              </w:rPr>
            </w:pPr>
            <w:r w:rsidRPr="0078175D">
              <w:rPr>
                <w:b/>
              </w:rPr>
              <w:t>Parents</w:t>
            </w:r>
          </w:p>
          <w:p w:rsidR="000571C0" w:rsidRPr="0078175D" w:rsidRDefault="000571C0" w:rsidP="000571C0"/>
          <w:p w:rsidR="000571C0" w:rsidRPr="0078175D" w:rsidRDefault="000571C0" w:rsidP="000571C0">
            <w:pPr>
              <w:rPr>
                <w:i/>
              </w:rPr>
            </w:pPr>
            <w:r w:rsidRPr="0078175D">
              <w:rPr>
                <w:i/>
              </w:rPr>
              <w:lastRenderedPageBreak/>
              <w:t>‘An excellent week, my son was enthusiastic about what he had learnt’</w:t>
            </w:r>
          </w:p>
          <w:p w:rsidR="000571C0" w:rsidRPr="0078175D" w:rsidRDefault="000571C0" w:rsidP="000571C0">
            <w:pPr>
              <w:rPr>
                <w:i/>
              </w:rPr>
            </w:pPr>
          </w:p>
          <w:p w:rsidR="000571C0" w:rsidRPr="0078175D" w:rsidRDefault="000571C0" w:rsidP="000571C0">
            <w:pPr>
              <w:rPr>
                <w:i/>
              </w:rPr>
            </w:pPr>
            <w:r w:rsidRPr="0078175D">
              <w:rPr>
                <w:i/>
              </w:rPr>
              <w:t>‘He is considering what would be involved in attending university, it has made him think more about what he wants to do’</w:t>
            </w:r>
          </w:p>
          <w:p w:rsidR="000571C0" w:rsidRPr="0078175D" w:rsidRDefault="000571C0" w:rsidP="000571C0">
            <w:pPr>
              <w:rPr>
                <w:i/>
              </w:rPr>
            </w:pPr>
          </w:p>
          <w:p w:rsidR="000571C0" w:rsidRPr="0078175D" w:rsidRDefault="000571C0" w:rsidP="000571C0">
            <w:pPr>
              <w:rPr>
                <w:i/>
              </w:rPr>
            </w:pPr>
            <w:r w:rsidRPr="0078175D">
              <w:rPr>
                <w:i/>
              </w:rPr>
              <w:t>‘My daughter thoroughly enjoyed the experience’</w:t>
            </w:r>
          </w:p>
          <w:p w:rsidR="000571C0" w:rsidRPr="0078175D" w:rsidRDefault="000571C0" w:rsidP="000571C0">
            <w:pPr>
              <w:rPr>
                <w:i/>
              </w:rPr>
            </w:pPr>
          </w:p>
          <w:p w:rsidR="000571C0" w:rsidRPr="0078175D" w:rsidRDefault="000571C0" w:rsidP="000571C0">
            <w:pPr>
              <w:rPr>
                <w:i/>
              </w:rPr>
            </w:pPr>
            <w:r w:rsidRPr="0078175D">
              <w:rPr>
                <w:i/>
              </w:rPr>
              <w:t xml:space="preserve">‘My daughter has really enjoyed the experience and gained a lot from attending the three days’ </w:t>
            </w:r>
          </w:p>
          <w:p w:rsidR="000571C0" w:rsidRPr="0078175D" w:rsidRDefault="000571C0" w:rsidP="000571C0">
            <w:pPr>
              <w:rPr>
                <w:i/>
              </w:rPr>
            </w:pPr>
            <w:r w:rsidRPr="0078175D">
              <w:rPr>
                <w:i/>
              </w:rPr>
              <w:t>‘Definitely worth doing, they returned full of what they had enjoyed’</w:t>
            </w:r>
          </w:p>
          <w:p w:rsidR="000571C0" w:rsidRPr="0078175D" w:rsidRDefault="000571C0" w:rsidP="000571C0">
            <w:pPr>
              <w:rPr>
                <w:i/>
              </w:rPr>
            </w:pPr>
          </w:p>
          <w:p w:rsidR="000571C0" w:rsidRPr="0078175D" w:rsidRDefault="000571C0" w:rsidP="000571C0">
            <w:r w:rsidRPr="0078175D">
              <w:rPr>
                <w:b/>
              </w:rPr>
              <w:t>Pupils</w:t>
            </w:r>
          </w:p>
          <w:p w:rsidR="000571C0" w:rsidRPr="0078175D" w:rsidRDefault="000571C0" w:rsidP="000571C0">
            <w:pPr>
              <w:rPr>
                <w:i/>
              </w:rPr>
            </w:pPr>
            <w:r w:rsidRPr="0078175D">
              <w:rPr>
                <w:i/>
              </w:rPr>
              <w:t>‘It has confirmed what I thought it (University life) would be’</w:t>
            </w:r>
          </w:p>
          <w:p w:rsidR="000571C0" w:rsidRPr="0078175D" w:rsidRDefault="000571C0" w:rsidP="000571C0">
            <w:pPr>
              <w:rPr>
                <w:i/>
              </w:rPr>
            </w:pPr>
          </w:p>
          <w:p w:rsidR="000571C0" w:rsidRPr="0078175D" w:rsidRDefault="000571C0" w:rsidP="000571C0">
            <w:pPr>
              <w:rPr>
                <w:i/>
              </w:rPr>
            </w:pPr>
            <w:r w:rsidRPr="0078175D">
              <w:rPr>
                <w:i/>
              </w:rPr>
              <w:t>‘A brilliant three days, and the graduation was a great way to finish the experience’</w:t>
            </w:r>
          </w:p>
          <w:p w:rsidR="000571C0" w:rsidRPr="0078175D" w:rsidRDefault="000571C0" w:rsidP="000571C0">
            <w:pPr>
              <w:rPr>
                <w:i/>
              </w:rPr>
            </w:pPr>
          </w:p>
          <w:p w:rsidR="000571C0" w:rsidRPr="0078175D" w:rsidRDefault="000571C0" w:rsidP="000571C0">
            <w:pPr>
              <w:rPr>
                <w:i/>
              </w:rPr>
            </w:pPr>
            <w:r w:rsidRPr="0078175D">
              <w:rPr>
                <w:i/>
              </w:rPr>
              <w:t>‘Really enjoyed it… would like to do it again’</w:t>
            </w:r>
          </w:p>
          <w:p w:rsidR="000571C0" w:rsidRPr="0078175D" w:rsidRDefault="000571C0" w:rsidP="000571C0">
            <w:pPr>
              <w:rPr>
                <w:i/>
              </w:rPr>
            </w:pPr>
          </w:p>
          <w:p w:rsidR="000571C0" w:rsidRPr="0078175D" w:rsidRDefault="000571C0" w:rsidP="000571C0">
            <w:pPr>
              <w:rPr>
                <w:i/>
              </w:rPr>
            </w:pPr>
            <w:r w:rsidRPr="0078175D">
              <w:rPr>
                <w:i/>
              </w:rPr>
              <w:t>‘Good to look at the subjects available at university’</w:t>
            </w:r>
          </w:p>
          <w:p w:rsidR="000571C0" w:rsidRPr="0078175D" w:rsidRDefault="000571C0" w:rsidP="000571C0">
            <w:pPr>
              <w:autoSpaceDE w:val="0"/>
              <w:autoSpaceDN w:val="0"/>
              <w:adjustRightInd w:val="0"/>
              <w:jc w:val="both"/>
              <w:rPr>
                <w:i/>
              </w:rPr>
            </w:pPr>
          </w:p>
          <w:p w:rsidR="000571C0" w:rsidRPr="0078175D" w:rsidRDefault="000571C0" w:rsidP="00C54EF5">
            <w:pPr>
              <w:numPr>
                <w:ilvl w:val="0"/>
                <w:numId w:val="27"/>
              </w:numPr>
              <w:autoSpaceDE w:val="0"/>
              <w:autoSpaceDN w:val="0"/>
              <w:adjustRightInd w:val="0"/>
              <w:spacing w:before="0" w:beforeAutospacing="0" w:after="0" w:afterAutospacing="0" w:line="240" w:lineRule="auto"/>
              <w:jc w:val="both"/>
              <w:rPr>
                <w:i/>
              </w:rPr>
            </w:pPr>
            <w:r w:rsidRPr="0078175D">
              <w:rPr>
                <w:i/>
              </w:rPr>
              <w:t xml:space="preserve">Whether the activity/project achieved any awards/recognition? </w:t>
            </w:r>
          </w:p>
          <w:p w:rsidR="000571C0" w:rsidRPr="0078175D" w:rsidRDefault="000571C0" w:rsidP="000571C0">
            <w:pPr>
              <w:autoSpaceDE w:val="0"/>
              <w:autoSpaceDN w:val="0"/>
              <w:adjustRightInd w:val="0"/>
              <w:ind w:left="720"/>
              <w:jc w:val="both"/>
              <w:rPr>
                <w:i/>
              </w:rPr>
            </w:pPr>
          </w:p>
        </w:tc>
      </w:tr>
      <w:tr w:rsidR="000571C0" w:rsidRPr="0078175D" w:rsidTr="000571C0">
        <w:tc>
          <w:tcPr>
            <w:tcW w:w="3544" w:type="dxa"/>
            <w:tcBorders>
              <w:top w:val="single" w:sz="4" w:space="0" w:color="auto"/>
              <w:left w:val="single" w:sz="4" w:space="0" w:color="auto"/>
              <w:bottom w:val="single" w:sz="4" w:space="0" w:color="auto"/>
              <w:right w:val="single" w:sz="4" w:space="0" w:color="auto"/>
            </w:tcBorders>
          </w:tcPr>
          <w:p w:rsidR="000571C0" w:rsidRPr="0078175D" w:rsidRDefault="000571C0" w:rsidP="000571C0">
            <w:pPr>
              <w:autoSpaceDE w:val="0"/>
              <w:autoSpaceDN w:val="0"/>
              <w:adjustRightInd w:val="0"/>
            </w:pPr>
            <w:r w:rsidRPr="0078175D">
              <w:lastRenderedPageBreak/>
              <w:t>Lessons Learned</w:t>
            </w:r>
          </w:p>
        </w:tc>
        <w:tc>
          <w:tcPr>
            <w:tcW w:w="10334" w:type="dxa"/>
            <w:tcBorders>
              <w:top w:val="single" w:sz="4" w:space="0" w:color="auto"/>
              <w:left w:val="single" w:sz="4" w:space="0" w:color="auto"/>
              <w:bottom w:val="single" w:sz="4" w:space="0" w:color="auto"/>
              <w:right w:val="single" w:sz="4" w:space="0" w:color="auto"/>
            </w:tcBorders>
          </w:tcPr>
          <w:p w:rsidR="000571C0" w:rsidRPr="0078175D" w:rsidRDefault="000571C0" w:rsidP="00C54EF5">
            <w:pPr>
              <w:numPr>
                <w:ilvl w:val="0"/>
                <w:numId w:val="29"/>
              </w:numPr>
              <w:autoSpaceDE w:val="0"/>
              <w:autoSpaceDN w:val="0"/>
              <w:adjustRightInd w:val="0"/>
              <w:spacing w:before="0" w:beforeAutospacing="0" w:after="0" w:afterAutospacing="0" w:line="240" w:lineRule="auto"/>
              <w:rPr>
                <w:i/>
              </w:rPr>
            </w:pPr>
            <w:r w:rsidRPr="0078175D">
              <w:rPr>
                <w:i/>
              </w:rPr>
              <w:t>What are the lessons learned for delivering this programme and developing it further?</w:t>
            </w:r>
          </w:p>
          <w:p w:rsidR="000571C0" w:rsidRPr="0078175D" w:rsidRDefault="000571C0" w:rsidP="000571C0">
            <w:pPr>
              <w:autoSpaceDE w:val="0"/>
              <w:autoSpaceDN w:val="0"/>
              <w:adjustRightInd w:val="0"/>
              <w:ind w:left="720"/>
            </w:pPr>
            <w:r w:rsidRPr="0078175D">
              <w:t>Combine Year 9 STEM Residential; offer a Welsh Medium strand working with the Coleg Cymraeg Cenedlaethol.</w:t>
            </w:r>
          </w:p>
          <w:p w:rsidR="000571C0" w:rsidRPr="0078175D" w:rsidRDefault="000571C0" w:rsidP="000571C0">
            <w:pPr>
              <w:autoSpaceDE w:val="0"/>
              <w:autoSpaceDN w:val="0"/>
              <w:adjustRightInd w:val="0"/>
              <w:ind w:left="720"/>
              <w:rPr>
                <w:i/>
              </w:rPr>
            </w:pPr>
          </w:p>
        </w:tc>
      </w:tr>
      <w:tr w:rsidR="000571C0" w:rsidRPr="0078175D" w:rsidTr="000571C0">
        <w:trPr>
          <w:trHeight w:val="507"/>
        </w:trPr>
        <w:tc>
          <w:tcPr>
            <w:tcW w:w="3544" w:type="dxa"/>
            <w:tcBorders>
              <w:top w:val="single" w:sz="4" w:space="0" w:color="auto"/>
              <w:left w:val="single" w:sz="4" w:space="0" w:color="auto"/>
              <w:bottom w:val="single" w:sz="4" w:space="0" w:color="auto"/>
              <w:right w:val="single" w:sz="4" w:space="0" w:color="auto"/>
            </w:tcBorders>
          </w:tcPr>
          <w:p w:rsidR="000571C0" w:rsidRPr="0078175D" w:rsidRDefault="000571C0" w:rsidP="000571C0">
            <w:pPr>
              <w:autoSpaceDE w:val="0"/>
              <w:autoSpaceDN w:val="0"/>
              <w:adjustRightInd w:val="0"/>
              <w:jc w:val="both"/>
            </w:pPr>
            <w:r w:rsidRPr="0078175D">
              <w:t>Photographs</w:t>
            </w:r>
          </w:p>
          <w:p w:rsidR="000571C0" w:rsidRPr="0078175D" w:rsidRDefault="000571C0" w:rsidP="000571C0">
            <w:pPr>
              <w:autoSpaceDE w:val="0"/>
              <w:autoSpaceDN w:val="0"/>
              <w:adjustRightInd w:val="0"/>
              <w:rPr>
                <w:highlight w:val="yellow"/>
              </w:rPr>
            </w:pPr>
          </w:p>
        </w:tc>
        <w:tc>
          <w:tcPr>
            <w:tcW w:w="10334" w:type="dxa"/>
            <w:tcBorders>
              <w:top w:val="single" w:sz="4" w:space="0" w:color="auto"/>
              <w:left w:val="single" w:sz="4" w:space="0" w:color="auto"/>
              <w:bottom w:val="single" w:sz="4" w:space="0" w:color="auto"/>
              <w:right w:val="single" w:sz="4" w:space="0" w:color="auto"/>
            </w:tcBorders>
          </w:tcPr>
          <w:p w:rsidR="000571C0" w:rsidRPr="0078175D" w:rsidRDefault="000571C0" w:rsidP="000571C0">
            <w:pPr>
              <w:autoSpaceDE w:val="0"/>
              <w:autoSpaceDN w:val="0"/>
              <w:adjustRightInd w:val="0"/>
              <w:jc w:val="both"/>
            </w:pPr>
            <w:r w:rsidRPr="0078175D">
              <w:t xml:space="preserve">Year 9 Residential 2013 film link, </w:t>
            </w:r>
            <w:hyperlink r:id="rId42" w:history="1">
              <w:r w:rsidRPr="0078175D">
                <w:rPr>
                  <w:rStyle w:val="Hyperlink"/>
                </w:rPr>
                <w:t>http://www.firstcampus.org/videos</w:t>
              </w:r>
            </w:hyperlink>
          </w:p>
          <w:p w:rsidR="000571C0" w:rsidRPr="0078175D" w:rsidRDefault="000571C0" w:rsidP="000571C0">
            <w:pPr>
              <w:autoSpaceDE w:val="0"/>
              <w:autoSpaceDN w:val="0"/>
              <w:adjustRightInd w:val="0"/>
              <w:jc w:val="both"/>
              <w:rPr>
                <w:vertAlign w:val="subscript"/>
              </w:rPr>
            </w:pPr>
            <w:r w:rsidRPr="0078175D">
              <w:t xml:space="preserve"> </w:t>
            </w:r>
          </w:p>
        </w:tc>
      </w:tr>
    </w:tbl>
    <w:p w:rsidR="000571C0" w:rsidRDefault="000571C0" w:rsidP="000571C0"/>
    <w:p w:rsidR="000571C0" w:rsidRPr="000571C0" w:rsidRDefault="000571C0" w:rsidP="000571C0"/>
    <w:p w:rsidR="00E72A53" w:rsidRDefault="00E72A53">
      <w:pPr>
        <w:spacing w:before="0" w:beforeAutospacing="0" w:after="200" w:afterAutospacing="0"/>
        <w:rPr>
          <w:b/>
          <w:sz w:val="36"/>
          <w:szCs w:val="36"/>
        </w:rPr>
      </w:pPr>
      <w:r>
        <w:br w:type="page"/>
      </w:r>
    </w:p>
    <w:p w:rsidR="000E3EB9" w:rsidRDefault="000E3EB9" w:rsidP="001A2E97">
      <w:pPr>
        <w:pStyle w:val="Heading1"/>
        <w:sectPr w:rsidR="000E3EB9" w:rsidSect="00262BC5">
          <w:footerReference w:type="default" r:id="rId43"/>
          <w:pgSz w:w="16838" w:h="11906" w:orient="landscape"/>
          <w:pgMar w:top="1440" w:right="1440" w:bottom="1440" w:left="1440" w:header="708" w:footer="708" w:gutter="0"/>
          <w:pgNumType w:start="1"/>
          <w:cols w:space="708"/>
          <w:docGrid w:linePitch="360"/>
        </w:sectPr>
      </w:pPr>
    </w:p>
    <w:p w:rsidR="001A2E97" w:rsidRDefault="001A2E97" w:rsidP="001A2E97">
      <w:pPr>
        <w:pStyle w:val="Heading1"/>
      </w:pPr>
      <w:bookmarkStart w:id="35" w:name="_Toc399152569"/>
      <w:r>
        <w:lastRenderedPageBreak/>
        <w:t>Appendix G</w:t>
      </w:r>
      <w:bookmarkEnd w:id="35"/>
    </w:p>
    <w:p w:rsidR="00E72A53" w:rsidRPr="00E72A53" w:rsidRDefault="00E72A53" w:rsidP="00E72A53">
      <w:pPr>
        <w:rPr>
          <w:b/>
        </w:rPr>
      </w:pPr>
      <w:r w:rsidRPr="00E72A53">
        <w:rPr>
          <w:b/>
        </w:rPr>
        <w:t>Case Study</w:t>
      </w:r>
    </w:p>
    <w:p w:rsidR="00C138EE" w:rsidRPr="00E72A53" w:rsidRDefault="00C138EE" w:rsidP="00C138EE">
      <w:pPr>
        <w:rPr>
          <w:b/>
          <w:vanish/>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10334"/>
      </w:tblGrid>
      <w:tr w:rsidR="00C138EE" w:rsidRPr="0078175D" w:rsidTr="000D1BEA">
        <w:tc>
          <w:tcPr>
            <w:tcW w:w="13878" w:type="dxa"/>
            <w:gridSpan w:val="2"/>
            <w:tcBorders>
              <w:top w:val="nil"/>
              <w:left w:val="nil"/>
              <w:bottom w:val="single" w:sz="4" w:space="0" w:color="auto"/>
              <w:right w:val="nil"/>
            </w:tcBorders>
          </w:tcPr>
          <w:p w:rsidR="00C138EE" w:rsidRPr="0078175D" w:rsidRDefault="00C138EE" w:rsidP="000D1BEA">
            <w:pPr>
              <w:autoSpaceDE w:val="0"/>
              <w:autoSpaceDN w:val="0"/>
              <w:adjustRightInd w:val="0"/>
              <w:jc w:val="both"/>
              <w:rPr>
                <w:b/>
                <w:highlight w:val="yellow"/>
              </w:rPr>
            </w:pPr>
          </w:p>
        </w:tc>
      </w:tr>
      <w:tr w:rsidR="00C138EE" w:rsidRPr="0078175D" w:rsidTr="000D1BEA">
        <w:trPr>
          <w:trHeight w:val="346"/>
        </w:trPr>
        <w:tc>
          <w:tcPr>
            <w:tcW w:w="354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autoSpaceDE w:val="0"/>
              <w:autoSpaceDN w:val="0"/>
              <w:adjustRightInd w:val="0"/>
              <w:jc w:val="both"/>
              <w:rPr>
                <w:b/>
              </w:rPr>
            </w:pPr>
            <w:r w:rsidRPr="0078175D">
              <w:rPr>
                <w:b/>
              </w:rPr>
              <w:t>Heading</w:t>
            </w:r>
          </w:p>
          <w:p w:rsidR="00C138EE" w:rsidRPr="0078175D" w:rsidRDefault="00C138EE" w:rsidP="000D1BEA">
            <w:pPr>
              <w:autoSpaceDE w:val="0"/>
              <w:autoSpaceDN w:val="0"/>
              <w:adjustRightInd w:val="0"/>
              <w:jc w:val="both"/>
              <w:rPr>
                <w:b/>
              </w:rPr>
            </w:pPr>
          </w:p>
        </w:tc>
        <w:tc>
          <w:tcPr>
            <w:tcW w:w="1033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autoSpaceDE w:val="0"/>
              <w:autoSpaceDN w:val="0"/>
              <w:adjustRightInd w:val="0"/>
              <w:jc w:val="both"/>
            </w:pPr>
            <w:r w:rsidRPr="0078175D">
              <w:rPr>
                <w:b/>
              </w:rPr>
              <w:t xml:space="preserve">Description  500 words maximum </w:t>
            </w:r>
            <w:r w:rsidRPr="0078175D">
              <w:t>(Please return this template as a word document)</w:t>
            </w:r>
          </w:p>
        </w:tc>
      </w:tr>
      <w:tr w:rsidR="00C138EE" w:rsidRPr="0078175D" w:rsidTr="000D1BEA">
        <w:tc>
          <w:tcPr>
            <w:tcW w:w="354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autoSpaceDE w:val="0"/>
              <w:autoSpaceDN w:val="0"/>
              <w:adjustRightInd w:val="0"/>
              <w:jc w:val="both"/>
              <w:rPr>
                <w:highlight w:val="yellow"/>
              </w:rPr>
            </w:pPr>
            <w:r w:rsidRPr="0078175D">
              <w:t>Project Title</w:t>
            </w:r>
          </w:p>
        </w:tc>
        <w:tc>
          <w:tcPr>
            <w:tcW w:w="1033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autoSpaceDE w:val="0"/>
              <w:autoSpaceDN w:val="0"/>
              <w:adjustRightInd w:val="0"/>
              <w:jc w:val="both"/>
            </w:pPr>
            <w:r w:rsidRPr="0078175D">
              <w:t>First Campus Student Mentoring Programme</w:t>
            </w:r>
          </w:p>
          <w:p w:rsidR="00C138EE" w:rsidRPr="0078175D" w:rsidRDefault="00C138EE" w:rsidP="000D1BEA">
            <w:pPr>
              <w:autoSpaceDE w:val="0"/>
              <w:autoSpaceDN w:val="0"/>
              <w:adjustRightInd w:val="0"/>
              <w:jc w:val="both"/>
              <w:rPr>
                <w:i/>
                <w:highlight w:val="yellow"/>
              </w:rPr>
            </w:pPr>
          </w:p>
        </w:tc>
      </w:tr>
      <w:tr w:rsidR="00C138EE" w:rsidRPr="0078175D" w:rsidTr="000D1BEA">
        <w:tc>
          <w:tcPr>
            <w:tcW w:w="354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autoSpaceDE w:val="0"/>
              <w:autoSpaceDN w:val="0"/>
              <w:adjustRightInd w:val="0"/>
            </w:pPr>
            <w:r w:rsidRPr="0078175D">
              <w:t>Who are the Target Group/s?</w:t>
            </w:r>
          </w:p>
          <w:p w:rsidR="00C138EE" w:rsidRPr="0078175D" w:rsidRDefault="00C138EE" w:rsidP="000D1BEA">
            <w:pPr>
              <w:autoSpaceDE w:val="0"/>
              <w:autoSpaceDN w:val="0"/>
              <w:adjustRightInd w:val="0"/>
              <w:rPr>
                <w:highlight w:val="yellow"/>
              </w:rPr>
            </w:pPr>
          </w:p>
        </w:tc>
        <w:tc>
          <w:tcPr>
            <w:tcW w:w="1033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autoSpaceDE w:val="0"/>
              <w:autoSpaceDN w:val="0"/>
              <w:adjustRightInd w:val="0"/>
              <w:jc w:val="both"/>
              <w:rPr>
                <w:i/>
              </w:rPr>
            </w:pPr>
            <w:r w:rsidRPr="0078175D">
              <w:rPr>
                <w:i/>
              </w:rPr>
              <w:t>Pre-GCSE pupils [Yrs 9-11]</w:t>
            </w:r>
          </w:p>
        </w:tc>
      </w:tr>
      <w:tr w:rsidR="00C138EE" w:rsidRPr="0078175D" w:rsidTr="000D1BEA">
        <w:tc>
          <w:tcPr>
            <w:tcW w:w="354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autoSpaceDE w:val="0"/>
              <w:autoSpaceDN w:val="0"/>
              <w:adjustRightInd w:val="0"/>
            </w:pPr>
            <w:r w:rsidRPr="0078175D">
              <w:t xml:space="preserve">Who are the key partners involved in the project (where applicable)? </w:t>
            </w:r>
          </w:p>
        </w:tc>
        <w:tc>
          <w:tcPr>
            <w:tcW w:w="1033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autoSpaceDE w:val="0"/>
              <w:autoSpaceDN w:val="0"/>
              <w:adjustRightInd w:val="0"/>
              <w:jc w:val="both"/>
              <w:rPr>
                <w:i/>
              </w:rPr>
            </w:pPr>
            <w:r w:rsidRPr="0078175D">
              <w:rPr>
                <w:i/>
              </w:rPr>
              <w:t>Identified Secondary Schools</w:t>
            </w:r>
          </w:p>
          <w:p w:rsidR="00C138EE" w:rsidRPr="0078175D" w:rsidRDefault="00C138EE" w:rsidP="000D1BEA">
            <w:pPr>
              <w:autoSpaceDE w:val="0"/>
              <w:autoSpaceDN w:val="0"/>
              <w:adjustRightInd w:val="0"/>
              <w:jc w:val="both"/>
              <w:rPr>
                <w:i/>
              </w:rPr>
            </w:pPr>
            <w:r w:rsidRPr="0078175D">
              <w:rPr>
                <w:i/>
              </w:rPr>
              <w:t>Communities First Partnership (only in some cases)</w:t>
            </w:r>
          </w:p>
        </w:tc>
      </w:tr>
      <w:tr w:rsidR="00C138EE" w:rsidRPr="0078175D" w:rsidTr="000D1BEA">
        <w:tc>
          <w:tcPr>
            <w:tcW w:w="354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autoSpaceDE w:val="0"/>
              <w:autoSpaceDN w:val="0"/>
              <w:adjustRightInd w:val="0"/>
            </w:pPr>
            <w:r w:rsidRPr="0078175D">
              <w:t xml:space="preserve">Please provide a description of the project/activity, including an outline of the aims/purpose. </w:t>
            </w:r>
          </w:p>
          <w:p w:rsidR="00C138EE" w:rsidRPr="0078175D" w:rsidRDefault="00C138EE" w:rsidP="000D1BEA">
            <w:pPr>
              <w:autoSpaceDE w:val="0"/>
              <w:autoSpaceDN w:val="0"/>
              <w:adjustRightInd w:val="0"/>
            </w:pPr>
          </w:p>
          <w:p w:rsidR="00C138EE" w:rsidRPr="0078175D" w:rsidRDefault="00C138EE" w:rsidP="000D1BEA">
            <w:pPr>
              <w:autoSpaceDE w:val="0"/>
              <w:autoSpaceDN w:val="0"/>
              <w:adjustRightInd w:val="0"/>
            </w:pPr>
          </w:p>
          <w:p w:rsidR="00C138EE" w:rsidRPr="0078175D" w:rsidRDefault="00C138EE" w:rsidP="000D1BEA">
            <w:pPr>
              <w:autoSpaceDE w:val="0"/>
              <w:autoSpaceDN w:val="0"/>
              <w:adjustRightInd w:val="0"/>
            </w:pPr>
          </w:p>
        </w:tc>
        <w:tc>
          <w:tcPr>
            <w:tcW w:w="1033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jc w:val="both"/>
              <w:rPr>
                <w:bCs/>
              </w:rPr>
            </w:pPr>
            <w:r w:rsidRPr="0078175D">
              <w:rPr>
                <w:bCs/>
              </w:rPr>
              <w:t xml:space="preserve">Complementing the series of interactive and challenging First Campus Programmes, the Project has established the </w:t>
            </w:r>
            <w:r w:rsidRPr="0078175D">
              <w:rPr>
                <w:b/>
                <w:bCs/>
                <w:u w:val="single"/>
              </w:rPr>
              <w:t>Student Mentoring Scheme</w:t>
            </w:r>
            <w:r w:rsidRPr="0078175D">
              <w:rPr>
                <w:bCs/>
              </w:rPr>
              <w:t xml:space="preserve"> in identified schools across SE Wales, which further supports the learner’s needs and aspirations in order to progress to higher education.</w:t>
            </w:r>
          </w:p>
          <w:p w:rsidR="00C138EE" w:rsidRPr="0078175D" w:rsidRDefault="00C138EE" w:rsidP="000D1BEA">
            <w:pPr>
              <w:jc w:val="both"/>
              <w:rPr>
                <w:bCs/>
              </w:rPr>
            </w:pPr>
          </w:p>
          <w:p w:rsidR="00C138EE" w:rsidRPr="0078175D" w:rsidRDefault="00C138EE" w:rsidP="000D1BEA">
            <w:pPr>
              <w:rPr>
                <w:bCs/>
              </w:rPr>
            </w:pPr>
            <w:r w:rsidRPr="0078175D">
              <w:rPr>
                <w:bCs/>
              </w:rPr>
              <w:t xml:space="preserve">This successful programme helps pre-GCSE pupils to face their current educational challenges and plan for the future. Mentors are university students who visit pupils in the selected schools working with them on a regular one-to-one basis, addressing their individual learning and </w:t>
            </w:r>
            <w:r w:rsidRPr="0078175D">
              <w:rPr>
                <w:bCs/>
              </w:rPr>
              <w:lastRenderedPageBreak/>
              <w:t>aspiration needs.</w:t>
            </w:r>
          </w:p>
          <w:p w:rsidR="00C138EE" w:rsidRPr="0078175D" w:rsidRDefault="00C138EE" w:rsidP="000D1BEA">
            <w:pPr>
              <w:pStyle w:val="BodyText"/>
              <w:ind w:left="720"/>
              <w:jc w:val="both"/>
              <w:rPr>
                <w:rFonts w:cs="Arial"/>
                <w:sz w:val="24"/>
                <w:szCs w:val="24"/>
              </w:rPr>
            </w:pPr>
          </w:p>
          <w:p w:rsidR="00C138EE" w:rsidRPr="0078175D" w:rsidRDefault="00C138EE" w:rsidP="000D1BEA">
            <w:pPr>
              <w:pStyle w:val="BodyText"/>
              <w:ind w:left="720"/>
              <w:jc w:val="both"/>
              <w:rPr>
                <w:rFonts w:cs="Arial"/>
                <w:sz w:val="24"/>
                <w:szCs w:val="24"/>
              </w:rPr>
            </w:pPr>
            <w:r w:rsidRPr="0078175D">
              <w:rPr>
                <w:rFonts w:cs="Arial"/>
                <w:sz w:val="24"/>
                <w:szCs w:val="24"/>
              </w:rPr>
              <w:t>Overall Aim of the Programme</w:t>
            </w:r>
          </w:p>
          <w:p w:rsidR="00C138EE" w:rsidRPr="0078175D" w:rsidRDefault="00C138EE" w:rsidP="000D1BEA">
            <w:pPr>
              <w:jc w:val="both"/>
            </w:pPr>
            <w:r w:rsidRPr="0078175D">
              <w:t>The mentoring project has been established to provide help and support to identified pupils in secondary education.  The mentor programme aims to help support and improve the learning of the pupils involved; mentors can help raise aspirations to progress to higher education by acting as role models.</w:t>
            </w:r>
          </w:p>
          <w:p w:rsidR="00C138EE" w:rsidRPr="0078175D" w:rsidRDefault="00C138EE" w:rsidP="000D1BEA">
            <w:pPr>
              <w:pStyle w:val="ListParagraph"/>
              <w:spacing w:after="0" w:line="240" w:lineRule="auto"/>
              <w:ind w:left="0"/>
              <w:jc w:val="both"/>
            </w:pPr>
          </w:p>
          <w:p w:rsidR="00C138EE" w:rsidRPr="0078175D" w:rsidRDefault="00C138EE" w:rsidP="000D1BEA">
            <w:pPr>
              <w:pStyle w:val="ListParagraph"/>
              <w:spacing w:after="0" w:line="240" w:lineRule="auto"/>
              <w:jc w:val="both"/>
              <w:rPr>
                <w:b/>
              </w:rPr>
            </w:pPr>
            <w:r w:rsidRPr="0078175D">
              <w:rPr>
                <w:rFonts w:eastAsia="Times New Roman"/>
                <w:b/>
              </w:rPr>
              <w:t xml:space="preserve">Specific Objectives of the Scheme in Relation to the School Pupils </w:t>
            </w:r>
          </w:p>
          <w:p w:rsidR="00C138EE" w:rsidRPr="0078175D" w:rsidRDefault="00C138EE" w:rsidP="000D1BEA">
            <w:pPr>
              <w:pStyle w:val="BodyText"/>
              <w:jc w:val="both"/>
              <w:rPr>
                <w:rFonts w:cs="Arial"/>
                <w:b w:val="0"/>
                <w:sz w:val="24"/>
                <w:szCs w:val="24"/>
              </w:rPr>
            </w:pPr>
            <w:r w:rsidRPr="0078175D">
              <w:rPr>
                <w:rFonts w:cs="Arial"/>
                <w:b w:val="0"/>
                <w:sz w:val="24"/>
                <w:szCs w:val="24"/>
              </w:rPr>
              <w:t>By taking part in this project it is hoped that pupils will achieve the following objectives:</w:t>
            </w:r>
          </w:p>
          <w:p w:rsidR="00C138EE" w:rsidRPr="0078175D" w:rsidRDefault="00C138EE" w:rsidP="00C54EF5">
            <w:pPr>
              <w:pStyle w:val="BodyText"/>
              <w:numPr>
                <w:ilvl w:val="0"/>
                <w:numId w:val="8"/>
              </w:numPr>
              <w:jc w:val="both"/>
              <w:rPr>
                <w:rFonts w:cs="Arial"/>
                <w:b w:val="0"/>
                <w:sz w:val="24"/>
                <w:szCs w:val="24"/>
              </w:rPr>
            </w:pPr>
            <w:r w:rsidRPr="0078175D">
              <w:rPr>
                <w:rFonts w:cs="Arial"/>
                <w:b w:val="0"/>
                <w:sz w:val="24"/>
                <w:szCs w:val="24"/>
              </w:rPr>
              <w:t>To raise their standards of academic and vocational performance.</w:t>
            </w:r>
          </w:p>
          <w:p w:rsidR="00C138EE" w:rsidRPr="0078175D" w:rsidRDefault="00C138EE" w:rsidP="00C54EF5">
            <w:pPr>
              <w:pStyle w:val="BodyText"/>
              <w:numPr>
                <w:ilvl w:val="0"/>
                <w:numId w:val="8"/>
              </w:numPr>
              <w:jc w:val="both"/>
              <w:rPr>
                <w:rFonts w:cs="Arial"/>
                <w:b w:val="0"/>
                <w:sz w:val="24"/>
                <w:szCs w:val="24"/>
              </w:rPr>
            </w:pPr>
            <w:r w:rsidRPr="0078175D">
              <w:rPr>
                <w:rFonts w:cs="Arial"/>
                <w:b w:val="0"/>
                <w:sz w:val="24"/>
                <w:szCs w:val="24"/>
              </w:rPr>
              <w:t>To agree personal achievement targets and timescales for action.</w:t>
            </w:r>
          </w:p>
          <w:p w:rsidR="00C138EE" w:rsidRPr="0078175D" w:rsidRDefault="00C138EE" w:rsidP="00C54EF5">
            <w:pPr>
              <w:pStyle w:val="BodyText"/>
              <w:numPr>
                <w:ilvl w:val="0"/>
                <w:numId w:val="8"/>
              </w:numPr>
              <w:jc w:val="both"/>
              <w:rPr>
                <w:rFonts w:cs="Arial"/>
                <w:b w:val="0"/>
                <w:sz w:val="24"/>
                <w:szCs w:val="24"/>
              </w:rPr>
            </w:pPr>
            <w:r w:rsidRPr="0078175D">
              <w:rPr>
                <w:rFonts w:cs="Arial"/>
                <w:b w:val="0"/>
                <w:sz w:val="24"/>
                <w:szCs w:val="24"/>
              </w:rPr>
              <w:t>To acquire and develop study skills in order to improve their application and commitment to their studies.</w:t>
            </w:r>
          </w:p>
          <w:p w:rsidR="00C138EE" w:rsidRPr="0078175D" w:rsidRDefault="00C138EE" w:rsidP="00C54EF5">
            <w:pPr>
              <w:pStyle w:val="BodyText"/>
              <w:numPr>
                <w:ilvl w:val="0"/>
                <w:numId w:val="8"/>
              </w:numPr>
              <w:jc w:val="both"/>
              <w:rPr>
                <w:rFonts w:cs="Arial"/>
                <w:b w:val="0"/>
                <w:sz w:val="24"/>
                <w:szCs w:val="24"/>
              </w:rPr>
            </w:pPr>
            <w:r w:rsidRPr="0078175D">
              <w:rPr>
                <w:rFonts w:cs="Arial"/>
                <w:b w:val="0"/>
                <w:sz w:val="24"/>
                <w:szCs w:val="24"/>
              </w:rPr>
              <w:t>To develop greater self-esteem, motivation, confidence, resilience and application.</w:t>
            </w:r>
          </w:p>
          <w:p w:rsidR="00C138EE" w:rsidRPr="0078175D" w:rsidRDefault="00C138EE" w:rsidP="00C54EF5">
            <w:pPr>
              <w:pStyle w:val="BodyText"/>
              <w:numPr>
                <w:ilvl w:val="0"/>
                <w:numId w:val="8"/>
              </w:numPr>
              <w:jc w:val="both"/>
              <w:rPr>
                <w:rFonts w:cs="Arial"/>
                <w:b w:val="0"/>
                <w:sz w:val="24"/>
                <w:szCs w:val="24"/>
              </w:rPr>
            </w:pPr>
            <w:r w:rsidRPr="0078175D">
              <w:rPr>
                <w:rFonts w:cs="Arial"/>
                <w:b w:val="0"/>
                <w:sz w:val="24"/>
                <w:szCs w:val="24"/>
              </w:rPr>
              <w:t>To raise their awareness of the opportunities which higher education will offer them and to recognise that access to higher education is possible.</w:t>
            </w:r>
          </w:p>
          <w:p w:rsidR="00C138EE" w:rsidRPr="0078175D" w:rsidRDefault="00C138EE" w:rsidP="000D1BEA">
            <w:pPr>
              <w:autoSpaceDE w:val="0"/>
              <w:autoSpaceDN w:val="0"/>
              <w:adjustRightInd w:val="0"/>
              <w:ind w:left="720"/>
              <w:jc w:val="both"/>
              <w:rPr>
                <w:i/>
              </w:rPr>
            </w:pPr>
          </w:p>
        </w:tc>
      </w:tr>
      <w:tr w:rsidR="00C138EE" w:rsidRPr="0078175D" w:rsidTr="000D1BEA">
        <w:tc>
          <w:tcPr>
            <w:tcW w:w="354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autoSpaceDE w:val="0"/>
              <w:autoSpaceDN w:val="0"/>
              <w:adjustRightInd w:val="0"/>
            </w:pPr>
            <w:r w:rsidRPr="0078175D">
              <w:lastRenderedPageBreak/>
              <w:t xml:space="preserve">What was the impact of the activity/project? </w:t>
            </w:r>
          </w:p>
          <w:p w:rsidR="00C138EE" w:rsidRPr="0078175D" w:rsidRDefault="00C138EE" w:rsidP="000D1BEA">
            <w:pPr>
              <w:autoSpaceDE w:val="0"/>
              <w:autoSpaceDN w:val="0"/>
              <w:adjustRightInd w:val="0"/>
              <w:rPr>
                <w:i/>
              </w:rPr>
            </w:pPr>
            <w:r w:rsidRPr="0078175D">
              <w:rPr>
                <w:i/>
              </w:rPr>
              <w:t xml:space="preserve">Demonstrating the impact and outcomes of the project/activity </w:t>
            </w:r>
          </w:p>
          <w:p w:rsidR="00C138EE" w:rsidRPr="0078175D" w:rsidRDefault="00C138EE" w:rsidP="000D1BEA">
            <w:pPr>
              <w:autoSpaceDE w:val="0"/>
              <w:autoSpaceDN w:val="0"/>
              <w:adjustRightInd w:val="0"/>
              <w:rPr>
                <w:highlight w:val="yellow"/>
              </w:rPr>
            </w:pPr>
          </w:p>
          <w:p w:rsidR="00C138EE" w:rsidRPr="0078175D" w:rsidRDefault="00C138EE" w:rsidP="000D1BEA">
            <w:pPr>
              <w:autoSpaceDE w:val="0"/>
              <w:autoSpaceDN w:val="0"/>
              <w:adjustRightInd w:val="0"/>
              <w:rPr>
                <w:highlight w:val="yellow"/>
              </w:rPr>
            </w:pPr>
          </w:p>
        </w:tc>
        <w:tc>
          <w:tcPr>
            <w:tcW w:w="1033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autoSpaceDE w:val="0"/>
              <w:autoSpaceDN w:val="0"/>
              <w:adjustRightInd w:val="0"/>
              <w:jc w:val="both"/>
            </w:pPr>
            <w:r w:rsidRPr="0078175D">
              <w:lastRenderedPageBreak/>
              <w:t xml:space="preserve">Evaluation for the Mentoring Programme is on-going and the 2013-14 analysis is still to take place; this includes pre &amp; post analysis on the views of mentees, evaluation with mentors and also analysis of data with schools relating to attainment.  This will inform a system of quality assurance in order to evidence meeting the aims &amp; objectives of the programme as well as individuals.  </w:t>
            </w:r>
          </w:p>
          <w:p w:rsidR="00C138EE" w:rsidRPr="0078175D" w:rsidRDefault="00C138EE" w:rsidP="000D1BEA">
            <w:pPr>
              <w:autoSpaceDE w:val="0"/>
              <w:autoSpaceDN w:val="0"/>
              <w:adjustRightInd w:val="0"/>
              <w:jc w:val="both"/>
            </w:pPr>
          </w:p>
          <w:p w:rsidR="00C138EE" w:rsidRPr="0078175D" w:rsidRDefault="00C138EE" w:rsidP="000D1BEA">
            <w:pPr>
              <w:autoSpaceDE w:val="0"/>
              <w:autoSpaceDN w:val="0"/>
              <w:adjustRightInd w:val="0"/>
              <w:jc w:val="both"/>
            </w:pPr>
            <w:r w:rsidRPr="0078175D">
              <w:t>Past evaluation that has taken place has consisted of the following :</w:t>
            </w:r>
          </w:p>
          <w:p w:rsidR="00C138EE" w:rsidRPr="0078175D" w:rsidRDefault="00C138EE" w:rsidP="00C54EF5">
            <w:pPr>
              <w:numPr>
                <w:ilvl w:val="0"/>
                <w:numId w:val="27"/>
              </w:numPr>
              <w:autoSpaceDE w:val="0"/>
              <w:autoSpaceDN w:val="0"/>
              <w:adjustRightInd w:val="0"/>
              <w:spacing w:before="0" w:beforeAutospacing="0" w:after="0" w:afterAutospacing="0" w:line="240" w:lineRule="auto"/>
              <w:jc w:val="both"/>
            </w:pPr>
            <w:r w:rsidRPr="0078175D">
              <w:t>External evaluation: The Heads of the Valleys Level 2 Inclusive Strategy: Interim Case Study March 2013; Professor Danny Saunders:</w:t>
            </w:r>
          </w:p>
          <w:p w:rsidR="00C138EE" w:rsidRPr="0078175D" w:rsidRDefault="00C138EE" w:rsidP="00C54EF5">
            <w:pPr>
              <w:numPr>
                <w:ilvl w:val="1"/>
                <w:numId w:val="27"/>
              </w:numPr>
              <w:autoSpaceDE w:val="0"/>
              <w:autoSpaceDN w:val="0"/>
              <w:adjustRightInd w:val="0"/>
              <w:spacing w:before="0" w:beforeAutospacing="0" w:after="0" w:afterAutospacing="0" w:line="240" w:lineRule="auto"/>
              <w:jc w:val="both"/>
            </w:pPr>
            <w:r w:rsidRPr="0078175D">
              <w:t xml:space="preserve">Positive feedback about the quality and effectiveness of mentoring by university students has been gathered through conversations and interviews with the L2i strategy facilitators, school mentoring coordinators, participants within the Middle Leadership Programme, and First Campus staff. </w:t>
            </w:r>
          </w:p>
          <w:p w:rsidR="00C138EE" w:rsidRPr="0078175D" w:rsidRDefault="00C138EE" w:rsidP="00C54EF5">
            <w:pPr>
              <w:numPr>
                <w:ilvl w:val="2"/>
                <w:numId w:val="27"/>
              </w:numPr>
              <w:autoSpaceDE w:val="0"/>
              <w:autoSpaceDN w:val="0"/>
              <w:adjustRightInd w:val="0"/>
              <w:spacing w:before="0" w:beforeAutospacing="0" w:after="0" w:afterAutospacing="0" w:line="240" w:lineRule="auto"/>
              <w:jc w:val="both"/>
            </w:pPr>
            <w:r w:rsidRPr="0078175D">
              <w:rPr>
                <w:i/>
              </w:rPr>
              <w:t>It is very successful and we are getting good stuff out of it and see it as beneficial. We produce the material for them to use and the mentors are very enthusiastic and they are fantastic role models. They’re younger than us and sometimes it’s better for our kids to meet a 20 year old who’s cool!”</w:t>
            </w:r>
            <w:r w:rsidRPr="0078175D">
              <w:t xml:space="preserve"> (Head of Department: English).</w:t>
            </w:r>
          </w:p>
          <w:p w:rsidR="00C138EE" w:rsidRPr="0078175D" w:rsidRDefault="00C138EE" w:rsidP="000D1BEA">
            <w:pPr>
              <w:autoSpaceDE w:val="0"/>
              <w:autoSpaceDN w:val="0"/>
              <w:adjustRightInd w:val="0"/>
              <w:ind w:left="2160"/>
              <w:jc w:val="both"/>
            </w:pPr>
          </w:p>
          <w:p w:rsidR="00C138EE" w:rsidRPr="0078175D" w:rsidRDefault="00C138EE" w:rsidP="00C54EF5">
            <w:pPr>
              <w:numPr>
                <w:ilvl w:val="0"/>
                <w:numId w:val="27"/>
              </w:numPr>
              <w:autoSpaceDE w:val="0"/>
              <w:autoSpaceDN w:val="0"/>
              <w:adjustRightInd w:val="0"/>
              <w:spacing w:before="0" w:beforeAutospacing="0" w:after="0" w:afterAutospacing="0" w:line="240" w:lineRule="auto"/>
              <w:jc w:val="both"/>
            </w:pPr>
            <w:r w:rsidRPr="0078175D">
              <w:t>Focus Groups and interviews were set up to capture impact upon mentors and mentees in order to produce a DVD to inform future participants:</w:t>
            </w:r>
          </w:p>
          <w:p w:rsidR="00C138EE" w:rsidRPr="0078175D" w:rsidRDefault="00C138EE" w:rsidP="00C54EF5">
            <w:pPr>
              <w:numPr>
                <w:ilvl w:val="1"/>
                <w:numId w:val="27"/>
              </w:numPr>
              <w:autoSpaceDE w:val="0"/>
              <w:autoSpaceDN w:val="0"/>
              <w:adjustRightInd w:val="0"/>
              <w:spacing w:before="0" w:beforeAutospacing="0" w:after="0" w:afterAutospacing="0" w:line="240" w:lineRule="auto"/>
              <w:jc w:val="both"/>
            </w:pPr>
            <w:r w:rsidRPr="0078175D">
              <w:t>“I didn’t think I needed the support…I don’t really get one-to-one about my work and my life choices…I found it easier to speak to my mentor about my goals and aims in life.” (Michaelston Community College Yr 10 Mentee).</w:t>
            </w:r>
          </w:p>
          <w:p w:rsidR="00C138EE" w:rsidRPr="0078175D" w:rsidRDefault="00C138EE" w:rsidP="000D1BEA">
            <w:pPr>
              <w:autoSpaceDE w:val="0"/>
              <w:autoSpaceDN w:val="0"/>
              <w:adjustRightInd w:val="0"/>
              <w:ind w:left="1440"/>
              <w:jc w:val="both"/>
            </w:pPr>
          </w:p>
          <w:p w:rsidR="00C138EE" w:rsidRPr="0078175D" w:rsidRDefault="00C138EE" w:rsidP="00C54EF5">
            <w:pPr>
              <w:numPr>
                <w:ilvl w:val="1"/>
                <w:numId w:val="27"/>
              </w:numPr>
              <w:autoSpaceDE w:val="0"/>
              <w:autoSpaceDN w:val="0"/>
              <w:adjustRightInd w:val="0"/>
              <w:spacing w:before="0" w:beforeAutospacing="0" w:after="0" w:afterAutospacing="0" w:line="240" w:lineRule="auto"/>
              <w:jc w:val="both"/>
            </w:pPr>
            <w:r w:rsidRPr="0078175D">
              <w:rPr>
                <w:iCs/>
              </w:rPr>
              <w:t>“It is always good to have advice from someone who has been through it” (mentee)</w:t>
            </w:r>
          </w:p>
          <w:p w:rsidR="00C138EE" w:rsidRPr="0078175D" w:rsidRDefault="00C138EE" w:rsidP="000D1BEA">
            <w:pPr>
              <w:autoSpaceDE w:val="0"/>
              <w:autoSpaceDN w:val="0"/>
              <w:adjustRightInd w:val="0"/>
              <w:ind w:left="1440"/>
              <w:jc w:val="both"/>
            </w:pPr>
          </w:p>
        </w:tc>
      </w:tr>
      <w:tr w:rsidR="00C138EE" w:rsidRPr="0078175D" w:rsidTr="000D1BEA">
        <w:tc>
          <w:tcPr>
            <w:tcW w:w="354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autoSpaceDE w:val="0"/>
              <w:autoSpaceDN w:val="0"/>
              <w:adjustRightInd w:val="0"/>
            </w:pPr>
            <w:r w:rsidRPr="0078175D">
              <w:lastRenderedPageBreak/>
              <w:t>Lessons Learned</w:t>
            </w:r>
          </w:p>
        </w:tc>
        <w:tc>
          <w:tcPr>
            <w:tcW w:w="10334" w:type="dxa"/>
            <w:tcBorders>
              <w:top w:val="single" w:sz="4" w:space="0" w:color="auto"/>
              <w:left w:val="single" w:sz="4" w:space="0" w:color="auto"/>
              <w:bottom w:val="single" w:sz="4" w:space="0" w:color="auto"/>
              <w:right w:val="single" w:sz="4" w:space="0" w:color="auto"/>
            </w:tcBorders>
          </w:tcPr>
          <w:p w:rsidR="00C138EE" w:rsidRPr="0078175D" w:rsidRDefault="00C138EE" w:rsidP="000D1BEA">
            <w:pPr>
              <w:pStyle w:val="BodyText"/>
              <w:jc w:val="both"/>
              <w:rPr>
                <w:rFonts w:cs="Arial"/>
                <w:b w:val="0"/>
                <w:sz w:val="24"/>
                <w:szCs w:val="24"/>
              </w:rPr>
            </w:pPr>
            <w:r w:rsidRPr="0078175D">
              <w:rPr>
                <w:rFonts w:cs="Arial"/>
                <w:b w:val="0"/>
                <w:sz w:val="24"/>
                <w:szCs w:val="24"/>
              </w:rPr>
              <w:t>In order for everyone in the partnership to benefit from an effective and successful Student Mentoring Programme, clear lines of communication are essential in order to bind the elements of the partnership together; group members must communicate internally within their organisations to ensure procedures are being authorised.</w:t>
            </w:r>
          </w:p>
        </w:tc>
      </w:tr>
    </w:tbl>
    <w:p w:rsidR="00C138EE" w:rsidRPr="00A05433" w:rsidRDefault="00C138EE" w:rsidP="00C138EE">
      <w:pPr>
        <w:rPr>
          <w:vanish/>
        </w:rPr>
      </w:pPr>
    </w:p>
    <w:p w:rsidR="00C138EE" w:rsidRDefault="00C138EE" w:rsidP="00C138EE"/>
    <w:p w:rsidR="0078175D" w:rsidRDefault="0078175D">
      <w:pPr>
        <w:spacing w:before="0" w:beforeAutospacing="0" w:after="200" w:afterAutospacing="0"/>
        <w:rPr>
          <w:b/>
          <w:sz w:val="36"/>
          <w:szCs w:val="36"/>
        </w:rPr>
      </w:pPr>
      <w:r>
        <w:br w:type="page"/>
      </w:r>
    </w:p>
    <w:p w:rsidR="000E3EB9" w:rsidRDefault="000E3EB9" w:rsidP="00E72A53">
      <w:pPr>
        <w:pStyle w:val="Heading1"/>
        <w:sectPr w:rsidR="000E3EB9" w:rsidSect="00262BC5">
          <w:footerReference w:type="default" r:id="rId44"/>
          <w:pgSz w:w="16838" w:h="11906" w:orient="landscape"/>
          <w:pgMar w:top="1440" w:right="1440" w:bottom="1440" w:left="1440" w:header="708" w:footer="708" w:gutter="0"/>
          <w:pgNumType w:start="1"/>
          <w:cols w:space="708"/>
          <w:docGrid w:linePitch="360"/>
        </w:sectPr>
      </w:pPr>
    </w:p>
    <w:p w:rsidR="001A2E97" w:rsidRPr="00E72A53" w:rsidRDefault="001A2E97" w:rsidP="000E3EB9">
      <w:pPr>
        <w:pStyle w:val="Heading1"/>
        <w:tabs>
          <w:tab w:val="left" w:pos="6263"/>
        </w:tabs>
      </w:pPr>
      <w:bookmarkStart w:id="36" w:name="_Toc399152570"/>
      <w:r>
        <w:lastRenderedPageBreak/>
        <w:t>Appendix H</w:t>
      </w:r>
      <w:bookmarkEnd w:id="36"/>
      <w:r w:rsidR="000E3EB9">
        <w:tab/>
      </w:r>
    </w:p>
    <w:p w:rsidR="00E72A53" w:rsidRPr="00E72A53" w:rsidRDefault="00E72A53" w:rsidP="00E72A53">
      <w:pPr>
        <w:rPr>
          <w:b/>
        </w:rPr>
      </w:pPr>
      <w:r w:rsidRPr="00E72A53">
        <w:rPr>
          <w:b/>
        </w:rPr>
        <w:t>Case Study</w:t>
      </w:r>
    </w:p>
    <w:p w:rsidR="00A624C9" w:rsidRPr="00BD331B" w:rsidRDefault="00A624C9" w:rsidP="00A624C9">
      <w:pPr>
        <w:rPr>
          <w:rFonts w:asciiTheme="majorHAnsi" w:hAnsiTheme="majorHAnsi"/>
          <w:vanish/>
          <w:sz w:val="22"/>
          <w:szCs w:val="22"/>
        </w:rPr>
      </w:pPr>
    </w:p>
    <w:p w:rsidR="001A2E97" w:rsidRDefault="001A2E97" w:rsidP="001A2E97">
      <w:pPr>
        <w:pStyle w:val="Heading1"/>
      </w:pPr>
    </w:p>
    <w:tbl>
      <w:tblPr>
        <w:tblW w:w="1387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10334"/>
      </w:tblGrid>
      <w:tr w:rsidR="00E72A53" w:rsidRPr="0078175D" w:rsidTr="00262BC5">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jc w:val="both"/>
              <w:rPr>
                <w:highlight w:val="yellow"/>
              </w:rPr>
            </w:pPr>
            <w:r w:rsidRPr="0078175D">
              <w:t>Project Title</w:t>
            </w:r>
          </w:p>
        </w:tc>
        <w:tc>
          <w:tcPr>
            <w:tcW w:w="1033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jc w:val="both"/>
              <w:rPr>
                <w:b/>
              </w:rPr>
            </w:pPr>
            <w:r w:rsidRPr="0078175D">
              <w:rPr>
                <w:b/>
              </w:rPr>
              <w:t>Confident Futures Summer School</w:t>
            </w:r>
          </w:p>
          <w:p w:rsidR="00E72A53" w:rsidRPr="0078175D" w:rsidRDefault="00E72A53" w:rsidP="00262BC5">
            <w:pPr>
              <w:autoSpaceDE w:val="0"/>
              <w:autoSpaceDN w:val="0"/>
              <w:adjustRightInd w:val="0"/>
              <w:jc w:val="both"/>
              <w:rPr>
                <w:b/>
              </w:rPr>
            </w:pPr>
          </w:p>
        </w:tc>
      </w:tr>
      <w:tr w:rsidR="00E72A53" w:rsidRPr="0078175D" w:rsidTr="00262BC5">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pPr>
            <w:r w:rsidRPr="0078175D">
              <w:t>Target Group/s?</w:t>
            </w:r>
          </w:p>
          <w:p w:rsidR="00E72A53" w:rsidRPr="0078175D" w:rsidRDefault="00E72A53" w:rsidP="00262BC5">
            <w:pPr>
              <w:autoSpaceDE w:val="0"/>
              <w:autoSpaceDN w:val="0"/>
              <w:adjustRightInd w:val="0"/>
              <w:rPr>
                <w:highlight w:val="yellow"/>
              </w:rPr>
            </w:pPr>
          </w:p>
        </w:tc>
        <w:tc>
          <w:tcPr>
            <w:tcW w:w="1033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jc w:val="both"/>
              <w:rPr>
                <w:highlight w:val="yellow"/>
              </w:rPr>
            </w:pPr>
            <w:r w:rsidRPr="0078175D">
              <w:t xml:space="preserve">15-19 year old Looked After Children/Care Leavers from SE Wales. </w:t>
            </w:r>
          </w:p>
        </w:tc>
      </w:tr>
      <w:tr w:rsidR="00E72A53" w:rsidRPr="0078175D" w:rsidTr="00262BC5">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pPr>
            <w:r w:rsidRPr="0078175D">
              <w:t xml:space="preserve">Key partners? </w:t>
            </w:r>
          </w:p>
        </w:tc>
        <w:tc>
          <w:tcPr>
            <w:tcW w:w="1033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jc w:val="both"/>
            </w:pPr>
            <w:r w:rsidRPr="0078175D">
              <w:t>First Campus/Cardiff University</w:t>
            </w:r>
          </w:p>
          <w:p w:rsidR="00E72A53" w:rsidRPr="0078175D" w:rsidRDefault="00E72A53" w:rsidP="00262BC5">
            <w:pPr>
              <w:autoSpaceDE w:val="0"/>
              <w:autoSpaceDN w:val="0"/>
              <w:adjustRightInd w:val="0"/>
              <w:jc w:val="both"/>
            </w:pPr>
            <w:r w:rsidRPr="0078175D">
              <w:t>Local Authority Social Services/Education departments</w:t>
            </w:r>
          </w:p>
          <w:p w:rsidR="00E72A53" w:rsidRPr="0078175D" w:rsidRDefault="00E72A53" w:rsidP="00262BC5">
            <w:pPr>
              <w:autoSpaceDE w:val="0"/>
              <w:autoSpaceDN w:val="0"/>
              <w:adjustRightInd w:val="0"/>
              <w:jc w:val="both"/>
            </w:pPr>
            <w:r w:rsidRPr="0078175D">
              <w:t>Students Union</w:t>
            </w:r>
          </w:p>
        </w:tc>
      </w:tr>
      <w:tr w:rsidR="00E72A53" w:rsidRPr="0078175D" w:rsidTr="00262BC5">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pPr>
            <w:r w:rsidRPr="0078175D">
              <w:t xml:space="preserve">Project description </w:t>
            </w:r>
          </w:p>
          <w:p w:rsidR="00E72A53" w:rsidRPr="0078175D" w:rsidRDefault="00E72A53" w:rsidP="00262BC5">
            <w:pPr>
              <w:autoSpaceDE w:val="0"/>
              <w:autoSpaceDN w:val="0"/>
              <w:adjustRightInd w:val="0"/>
            </w:pPr>
          </w:p>
          <w:p w:rsidR="00E72A53" w:rsidRPr="0078175D" w:rsidRDefault="00E72A53" w:rsidP="00262BC5">
            <w:pPr>
              <w:autoSpaceDE w:val="0"/>
              <w:autoSpaceDN w:val="0"/>
              <w:adjustRightInd w:val="0"/>
            </w:pPr>
          </w:p>
          <w:p w:rsidR="00E72A53" w:rsidRPr="0078175D" w:rsidRDefault="00E72A53" w:rsidP="00262BC5">
            <w:pPr>
              <w:autoSpaceDE w:val="0"/>
              <w:autoSpaceDN w:val="0"/>
              <w:adjustRightInd w:val="0"/>
            </w:pPr>
          </w:p>
        </w:tc>
        <w:tc>
          <w:tcPr>
            <w:tcW w:w="1033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jc w:val="both"/>
            </w:pPr>
            <w:r w:rsidRPr="0078175D">
              <w:t xml:space="preserve">The Summer School is a two-day event aimed at giving young people (15-19) in care the chance to experience student life in a safe and supported environment. It gives participants an insight into university life as it really is and aims to emphasise the differences between school and university life. </w:t>
            </w:r>
          </w:p>
          <w:p w:rsidR="00E72A53" w:rsidRPr="0078175D" w:rsidRDefault="00E72A53" w:rsidP="00262BC5">
            <w:pPr>
              <w:jc w:val="both"/>
            </w:pPr>
            <w:r w:rsidRPr="0078175D">
              <w:t>The Summer School includes an overnight stay in a student residence. Students are paired with student ambassadors to take part in everyday student activities including shopping for food, cooking dinner in student flats, going out for a meal, taking different forms of transport, attending a social event, campus orientation and academic taster sessions.</w:t>
            </w:r>
          </w:p>
          <w:p w:rsidR="00E72A53" w:rsidRPr="0078175D" w:rsidRDefault="00E72A53" w:rsidP="00262BC5"/>
          <w:p w:rsidR="00E72A53" w:rsidRPr="0078175D" w:rsidRDefault="00E72A53" w:rsidP="00262BC5">
            <w:r w:rsidRPr="0078175D">
              <w:t xml:space="preserve">The Summer School is an integral part of a broader programme of activity offered to care leavers by Cardiff University both at pre- and post-applicant stage. It links with Cardiff University’s commitment to care leavers which has been recognised by the </w:t>
            </w:r>
            <w:proofErr w:type="spellStart"/>
            <w:r w:rsidRPr="0078175D">
              <w:t>Buttle</w:t>
            </w:r>
            <w:proofErr w:type="spellEnd"/>
            <w:r w:rsidRPr="0078175D">
              <w:t xml:space="preserve"> Trust and also integrates with projects offered by Cardiff Metropolitan University. </w:t>
            </w:r>
          </w:p>
          <w:p w:rsidR="00E72A53" w:rsidRPr="0078175D" w:rsidRDefault="00E72A53" w:rsidP="00262BC5">
            <w:pPr>
              <w:numPr>
                <w:ilvl w:val="0"/>
                <w:numId w:val="4"/>
              </w:numPr>
              <w:autoSpaceDE w:val="0"/>
              <w:autoSpaceDN w:val="0"/>
              <w:adjustRightInd w:val="0"/>
              <w:spacing w:before="0" w:beforeAutospacing="0" w:after="0" w:afterAutospacing="0" w:line="240" w:lineRule="auto"/>
              <w:jc w:val="both"/>
              <w:rPr>
                <w:i/>
              </w:rPr>
            </w:pPr>
            <w:r w:rsidRPr="0078175D">
              <w:rPr>
                <w:i/>
              </w:rPr>
              <w:t>Number of participants;</w:t>
            </w:r>
          </w:p>
          <w:p w:rsidR="00E72A53" w:rsidRPr="0078175D" w:rsidRDefault="00E72A53" w:rsidP="00262BC5">
            <w:pPr>
              <w:autoSpaceDE w:val="0"/>
              <w:autoSpaceDN w:val="0"/>
              <w:adjustRightInd w:val="0"/>
              <w:jc w:val="both"/>
              <w:rPr>
                <w:i/>
              </w:rPr>
            </w:pPr>
            <w:r w:rsidRPr="0078175D">
              <w:t>25 – 30 plus carers.</w:t>
            </w:r>
          </w:p>
          <w:p w:rsidR="00E72A53" w:rsidRPr="0078175D" w:rsidRDefault="00E72A53" w:rsidP="00262BC5">
            <w:pPr>
              <w:numPr>
                <w:ilvl w:val="0"/>
                <w:numId w:val="4"/>
              </w:numPr>
              <w:autoSpaceDE w:val="0"/>
              <w:autoSpaceDN w:val="0"/>
              <w:adjustRightInd w:val="0"/>
              <w:spacing w:before="0" w:beforeAutospacing="0" w:after="0" w:afterAutospacing="0" w:line="240" w:lineRule="auto"/>
              <w:jc w:val="both"/>
              <w:rPr>
                <w:i/>
              </w:rPr>
            </w:pPr>
            <w:r w:rsidRPr="0078175D">
              <w:rPr>
                <w:i/>
              </w:rPr>
              <w:t xml:space="preserve">Project duration </w:t>
            </w:r>
          </w:p>
          <w:p w:rsidR="00E72A53" w:rsidRPr="0078175D" w:rsidRDefault="00E72A53" w:rsidP="00262BC5">
            <w:pPr>
              <w:autoSpaceDE w:val="0"/>
              <w:autoSpaceDN w:val="0"/>
              <w:adjustRightInd w:val="0"/>
              <w:ind w:left="720"/>
              <w:jc w:val="both"/>
              <w:rPr>
                <w:i/>
              </w:rPr>
            </w:pPr>
            <w:r w:rsidRPr="0078175D">
              <w:t>2 days.</w:t>
            </w:r>
          </w:p>
          <w:p w:rsidR="00E72A53" w:rsidRPr="0078175D" w:rsidRDefault="00E72A53" w:rsidP="00262BC5">
            <w:pPr>
              <w:pStyle w:val="ListParagraph"/>
              <w:numPr>
                <w:ilvl w:val="0"/>
                <w:numId w:val="4"/>
              </w:numPr>
              <w:spacing w:before="0" w:beforeAutospacing="0" w:after="0" w:afterAutospacing="0" w:line="240" w:lineRule="auto"/>
            </w:pPr>
            <w:r w:rsidRPr="0078175D">
              <w:t>Objectives:</w:t>
            </w:r>
          </w:p>
          <w:p w:rsidR="00E72A53" w:rsidRPr="0078175D" w:rsidRDefault="00E72A53" w:rsidP="00262BC5">
            <w:r w:rsidRPr="0078175D">
              <w:t>To raise awareness amongst care leavers of the opportunities/benefits that HE can provide.</w:t>
            </w:r>
          </w:p>
          <w:p w:rsidR="00E72A53" w:rsidRPr="0078175D" w:rsidRDefault="00E72A53" w:rsidP="00262BC5">
            <w:r w:rsidRPr="0078175D">
              <w:t>To encourage care leavers to consider university application make them aware of support available.</w:t>
            </w:r>
          </w:p>
          <w:p w:rsidR="00E72A53" w:rsidRPr="0078175D" w:rsidRDefault="00E72A53" w:rsidP="00262BC5">
            <w:r w:rsidRPr="0078175D">
              <w:t>To ensure local authority carers are aware of the opportunities/support measures available so that they can brief others and reinforce messages.</w:t>
            </w:r>
          </w:p>
          <w:p w:rsidR="00E72A53" w:rsidRPr="0078175D" w:rsidRDefault="00E72A53" w:rsidP="00262BC5">
            <w:pPr>
              <w:rPr>
                <w:i/>
              </w:rPr>
            </w:pPr>
          </w:p>
        </w:tc>
      </w:tr>
      <w:tr w:rsidR="00E72A53" w:rsidRPr="0078175D" w:rsidTr="00262BC5">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rPr>
                <w:highlight w:val="yellow"/>
              </w:rPr>
            </w:pPr>
            <w:r w:rsidRPr="0078175D">
              <w:lastRenderedPageBreak/>
              <w:t>Impact</w:t>
            </w:r>
          </w:p>
          <w:p w:rsidR="00E72A53" w:rsidRPr="0078175D" w:rsidRDefault="00E72A53" w:rsidP="00262BC5">
            <w:pPr>
              <w:autoSpaceDE w:val="0"/>
              <w:autoSpaceDN w:val="0"/>
              <w:adjustRightInd w:val="0"/>
              <w:rPr>
                <w:highlight w:val="yellow"/>
              </w:rPr>
            </w:pPr>
          </w:p>
        </w:tc>
        <w:tc>
          <w:tcPr>
            <w:tcW w:w="10334" w:type="dxa"/>
            <w:tcBorders>
              <w:top w:val="single" w:sz="4" w:space="0" w:color="auto"/>
              <w:left w:val="single" w:sz="4" w:space="0" w:color="auto"/>
              <w:bottom w:val="nil"/>
              <w:right w:val="single" w:sz="4" w:space="0" w:color="auto"/>
            </w:tcBorders>
          </w:tcPr>
          <w:p w:rsidR="00E72A53" w:rsidRPr="0078175D" w:rsidRDefault="00E72A53" w:rsidP="00262BC5">
            <w:pPr>
              <w:autoSpaceDE w:val="0"/>
              <w:autoSpaceDN w:val="0"/>
              <w:adjustRightInd w:val="0"/>
              <w:jc w:val="both"/>
            </w:pPr>
            <w:r w:rsidRPr="0078175D">
              <w:lastRenderedPageBreak/>
              <w:t xml:space="preserve">Outcomes are monitored in Annual Monitoring Statements. </w:t>
            </w:r>
          </w:p>
          <w:p w:rsidR="00E72A53" w:rsidRPr="0078175D" w:rsidRDefault="00E72A53" w:rsidP="00262BC5">
            <w:pPr>
              <w:jc w:val="both"/>
              <w:rPr>
                <w:i/>
              </w:rPr>
            </w:pPr>
            <w:r w:rsidRPr="0078175D">
              <w:lastRenderedPageBreak/>
              <w:t xml:space="preserve">3 participants have gone to university though the number may be higher. </w:t>
            </w:r>
          </w:p>
          <w:p w:rsidR="00E72A53" w:rsidRPr="0078175D" w:rsidRDefault="00E72A53" w:rsidP="00262BC5">
            <w:pPr>
              <w:jc w:val="both"/>
            </w:pPr>
            <w:r w:rsidRPr="0078175D">
              <w:t>Very positive feedback is received from all stakeholders.</w:t>
            </w:r>
          </w:p>
          <w:p w:rsidR="00E72A53" w:rsidRPr="0078175D" w:rsidRDefault="00E72A53" w:rsidP="00262BC5">
            <w:pPr>
              <w:autoSpaceDE w:val="0"/>
              <w:autoSpaceDN w:val="0"/>
              <w:adjustRightInd w:val="0"/>
              <w:jc w:val="both"/>
              <w:rPr>
                <w:i/>
              </w:rPr>
            </w:pPr>
          </w:p>
          <w:p w:rsidR="00E72A53" w:rsidRPr="0078175D" w:rsidRDefault="00E72A53" w:rsidP="00262BC5">
            <w:pPr>
              <w:shd w:val="clear" w:color="auto" w:fill="FFFFFF"/>
            </w:pPr>
            <w:r w:rsidRPr="0078175D">
              <w:t xml:space="preserve"> “Since becoming involved with the summer school in 2010, 27 young people have attended with me, and every one of them has been enthused and motivated enough to try harder at their GCSEs and aim higher in life. The young people thoroughly enjoyed the summer school – it has been a great success!!”</w:t>
            </w:r>
          </w:p>
          <w:p w:rsidR="00E72A53" w:rsidRPr="0078175D" w:rsidRDefault="00E72A53" w:rsidP="00262BC5">
            <w:pPr>
              <w:shd w:val="clear" w:color="auto" w:fill="FFFFFF"/>
              <w:rPr>
                <w:i/>
                <w:shd w:val="clear" w:color="auto" w:fill="FFFFFF"/>
              </w:rPr>
            </w:pPr>
            <w:r w:rsidRPr="0078175D">
              <w:rPr>
                <w:i/>
              </w:rPr>
              <w:t>Sarah – Education Key Worker</w:t>
            </w:r>
          </w:p>
          <w:p w:rsidR="00E72A53" w:rsidRPr="0078175D" w:rsidRDefault="00E72A53" w:rsidP="00262BC5">
            <w:pPr>
              <w:shd w:val="clear" w:color="auto" w:fill="FFFFFF"/>
              <w:rPr>
                <w:color w:val="222222"/>
                <w:shd w:val="clear" w:color="auto" w:fill="FFFFFF"/>
              </w:rPr>
            </w:pPr>
            <w:r w:rsidRPr="0078175D">
              <w:rPr>
                <w:color w:val="222222"/>
                <w:shd w:val="clear" w:color="auto" w:fill="FFFFFF"/>
              </w:rPr>
              <w:t>“Overall, I would say that the mentoring project and summer school are essential in providing support and advice that motivates Looked After children into considering their life beyond foster care, and shows them how important</w:t>
            </w:r>
            <w:r w:rsidRPr="0078175D">
              <w:rPr>
                <w:rStyle w:val="apple-converted-space"/>
                <w:color w:val="222222"/>
                <w:shd w:val="clear" w:color="auto" w:fill="FFFFFF"/>
              </w:rPr>
              <w:t> </w:t>
            </w:r>
            <w:r w:rsidRPr="0078175D">
              <w:rPr>
                <w:color w:val="222222"/>
                <w:shd w:val="clear" w:color="auto" w:fill="FFFFFF"/>
              </w:rPr>
              <w:t>education is in finding a career that will allow them to lead a positive lifestyle. The summer school is invaluable to make young people aware that there are options for them Post 18. Without this project, I genuinely believe that neither Jake nor Amy would have sat their respective AS Level and GCSE exams. It has provided the motivational and encouragement for them to succeed.”</w:t>
            </w:r>
          </w:p>
          <w:p w:rsidR="00E72A53" w:rsidRPr="0078175D" w:rsidRDefault="00E72A53" w:rsidP="00262BC5">
            <w:pPr>
              <w:shd w:val="clear" w:color="auto" w:fill="FFFFFF"/>
              <w:rPr>
                <w:i/>
              </w:rPr>
            </w:pPr>
            <w:r w:rsidRPr="0078175D">
              <w:rPr>
                <w:i/>
                <w:color w:val="222222"/>
                <w:shd w:val="clear" w:color="auto" w:fill="FFFFFF"/>
              </w:rPr>
              <w:t xml:space="preserve">Rachel – Key Worker. </w:t>
            </w:r>
          </w:p>
          <w:p w:rsidR="00E72A53" w:rsidRPr="0078175D" w:rsidRDefault="00E72A53" w:rsidP="00262BC5">
            <w:pPr>
              <w:numPr>
                <w:ilvl w:val="0"/>
                <w:numId w:val="27"/>
              </w:numPr>
              <w:autoSpaceDE w:val="0"/>
              <w:autoSpaceDN w:val="0"/>
              <w:adjustRightInd w:val="0"/>
              <w:spacing w:before="0" w:beforeAutospacing="0" w:after="0" w:afterAutospacing="0" w:line="240" w:lineRule="auto"/>
              <w:jc w:val="both"/>
              <w:rPr>
                <w:i/>
              </w:rPr>
            </w:pPr>
            <w:r w:rsidRPr="0078175D">
              <w:rPr>
                <w:i/>
              </w:rPr>
              <w:t>awards/recognition:</w:t>
            </w:r>
          </w:p>
          <w:p w:rsidR="00E72A53" w:rsidRPr="0078175D" w:rsidRDefault="00E72A53" w:rsidP="00262BC5">
            <w:pPr>
              <w:autoSpaceDE w:val="0"/>
              <w:autoSpaceDN w:val="0"/>
              <w:adjustRightInd w:val="0"/>
              <w:jc w:val="both"/>
              <w:rPr>
                <w:i/>
              </w:rPr>
            </w:pPr>
            <w:r w:rsidRPr="0078175D">
              <w:rPr>
                <w:i/>
              </w:rPr>
              <w:t xml:space="preserve">The event has contributed to Cardiff University being awarded ‘exemplary’ status by the </w:t>
            </w:r>
            <w:proofErr w:type="spellStart"/>
            <w:r w:rsidRPr="0078175D">
              <w:rPr>
                <w:i/>
              </w:rPr>
              <w:t>Buttle</w:t>
            </w:r>
            <w:proofErr w:type="spellEnd"/>
            <w:r w:rsidRPr="0078175D">
              <w:rPr>
                <w:i/>
              </w:rPr>
              <w:t xml:space="preserve"> Trust</w:t>
            </w:r>
          </w:p>
        </w:tc>
      </w:tr>
      <w:tr w:rsidR="00E72A53" w:rsidRPr="0078175D" w:rsidTr="00262BC5">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pPr>
            <w:r w:rsidRPr="0078175D">
              <w:lastRenderedPageBreak/>
              <w:t>Lessons Learned</w:t>
            </w:r>
          </w:p>
        </w:tc>
        <w:tc>
          <w:tcPr>
            <w:tcW w:w="10334" w:type="dxa"/>
            <w:tcBorders>
              <w:top w:val="nil"/>
              <w:left w:val="single" w:sz="4" w:space="0" w:color="auto"/>
              <w:bottom w:val="single" w:sz="4" w:space="0" w:color="auto"/>
              <w:right w:val="single" w:sz="4" w:space="0" w:color="auto"/>
            </w:tcBorders>
          </w:tcPr>
          <w:p w:rsidR="00E72A53" w:rsidRPr="0078175D" w:rsidRDefault="00E72A53" w:rsidP="00262BC5">
            <w:pPr>
              <w:jc w:val="both"/>
              <w:rPr>
                <w:i/>
              </w:rPr>
            </w:pPr>
            <w:r w:rsidRPr="0078175D">
              <w:t xml:space="preserve">That the Summer School can’t be a one-off engagement which is why the programme has </w:t>
            </w:r>
            <w:r w:rsidRPr="0078175D">
              <w:lastRenderedPageBreak/>
              <w:t xml:space="preserve">been broadened to include other elements </w:t>
            </w:r>
            <w:proofErr w:type="spellStart"/>
            <w:r w:rsidRPr="0078175D">
              <w:t>eg</w:t>
            </w:r>
            <w:proofErr w:type="spellEnd"/>
            <w:r w:rsidRPr="0078175D">
              <w:t xml:space="preserve"> the associated mentoring project reduces drop-out at Summer School. </w:t>
            </w:r>
          </w:p>
        </w:tc>
      </w:tr>
      <w:tr w:rsidR="00E72A53" w:rsidRPr="0078175D" w:rsidTr="00262BC5">
        <w:trPr>
          <w:trHeight w:val="507"/>
        </w:trPr>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jc w:val="both"/>
            </w:pPr>
            <w:r w:rsidRPr="0078175D">
              <w:lastRenderedPageBreak/>
              <w:t>Photographs</w:t>
            </w:r>
          </w:p>
          <w:p w:rsidR="00E72A53" w:rsidRPr="0078175D" w:rsidRDefault="00E72A53" w:rsidP="00262BC5">
            <w:pPr>
              <w:autoSpaceDE w:val="0"/>
              <w:autoSpaceDN w:val="0"/>
              <w:adjustRightInd w:val="0"/>
              <w:rPr>
                <w:highlight w:val="yellow"/>
              </w:rPr>
            </w:pPr>
          </w:p>
        </w:tc>
        <w:tc>
          <w:tcPr>
            <w:tcW w:w="1033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jc w:val="both"/>
              <w:rPr>
                <w:i/>
              </w:rPr>
            </w:pPr>
            <w:r w:rsidRPr="0078175D">
              <w:t xml:space="preserve">No photographs are taken of participants. </w:t>
            </w:r>
            <w:r w:rsidRPr="0078175D">
              <w:rPr>
                <w:i/>
              </w:rPr>
              <w:t xml:space="preserve"> </w:t>
            </w:r>
          </w:p>
        </w:tc>
      </w:tr>
    </w:tbl>
    <w:p w:rsidR="00E72A53" w:rsidRDefault="00E72A53">
      <w:pPr>
        <w:spacing w:before="0" w:beforeAutospacing="0" w:after="200" w:afterAutospacing="0"/>
      </w:pPr>
      <w:r>
        <w:br w:type="page"/>
      </w:r>
    </w:p>
    <w:p w:rsidR="000E3EB9" w:rsidRDefault="000E3EB9" w:rsidP="00E72A53">
      <w:pPr>
        <w:pStyle w:val="Heading1"/>
        <w:sectPr w:rsidR="000E3EB9" w:rsidSect="00262BC5">
          <w:footerReference w:type="default" r:id="rId45"/>
          <w:pgSz w:w="16838" w:h="11906" w:orient="landscape"/>
          <w:pgMar w:top="1440" w:right="1440" w:bottom="1440" w:left="1440" w:header="708" w:footer="708" w:gutter="0"/>
          <w:pgNumType w:start="1"/>
          <w:cols w:space="708"/>
          <w:docGrid w:linePitch="360"/>
        </w:sectPr>
      </w:pPr>
    </w:p>
    <w:p w:rsidR="00E72A53" w:rsidRDefault="00E72A53" w:rsidP="00E72A53">
      <w:pPr>
        <w:pStyle w:val="Heading1"/>
      </w:pPr>
      <w:bookmarkStart w:id="37" w:name="_Toc399152571"/>
      <w:r>
        <w:lastRenderedPageBreak/>
        <w:t xml:space="preserve">Appendix </w:t>
      </w:r>
      <w:r w:rsidR="0078175D">
        <w:t>I</w:t>
      </w:r>
      <w:bookmarkEnd w:id="37"/>
    </w:p>
    <w:p w:rsidR="0078175D" w:rsidRPr="0078175D" w:rsidRDefault="0078175D" w:rsidP="0078175D">
      <w:pPr>
        <w:rPr>
          <w:b/>
        </w:rPr>
      </w:pPr>
      <w:r w:rsidRPr="0078175D">
        <w:rPr>
          <w:b/>
        </w:rPr>
        <w:t>Case Study</w:t>
      </w:r>
    </w:p>
    <w:tbl>
      <w:tblPr>
        <w:tblW w:w="1387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10334"/>
      </w:tblGrid>
      <w:tr w:rsidR="00E72A53" w:rsidRPr="0078175D" w:rsidTr="00262BC5">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jc w:val="both"/>
              <w:rPr>
                <w:highlight w:val="yellow"/>
              </w:rPr>
            </w:pPr>
            <w:r w:rsidRPr="0078175D">
              <w:t>Project Title</w:t>
            </w:r>
          </w:p>
        </w:tc>
        <w:tc>
          <w:tcPr>
            <w:tcW w:w="1033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jc w:val="both"/>
              <w:rPr>
                <w:i/>
                <w:highlight w:val="yellow"/>
              </w:rPr>
            </w:pPr>
            <w:r w:rsidRPr="0078175D">
              <w:rPr>
                <w:b/>
              </w:rPr>
              <w:t>Discovery Summer School</w:t>
            </w:r>
          </w:p>
        </w:tc>
      </w:tr>
      <w:tr w:rsidR="00E72A53" w:rsidRPr="0078175D" w:rsidTr="00262BC5">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pPr>
            <w:r w:rsidRPr="0078175D">
              <w:t>Target Group/s</w:t>
            </w:r>
          </w:p>
          <w:p w:rsidR="00E72A53" w:rsidRPr="0078175D" w:rsidRDefault="00E72A53" w:rsidP="00262BC5">
            <w:pPr>
              <w:autoSpaceDE w:val="0"/>
              <w:autoSpaceDN w:val="0"/>
              <w:adjustRightInd w:val="0"/>
              <w:rPr>
                <w:highlight w:val="yellow"/>
              </w:rPr>
            </w:pPr>
          </w:p>
        </w:tc>
        <w:tc>
          <w:tcPr>
            <w:tcW w:w="1033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rPr>
                <w:i/>
                <w:highlight w:val="yellow"/>
              </w:rPr>
            </w:pPr>
            <w:r w:rsidRPr="0078175D">
              <w:t xml:space="preserve">14-19 year olds with ASD from Wales and their parents/carers and teachers. </w:t>
            </w:r>
          </w:p>
        </w:tc>
      </w:tr>
      <w:tr w:rsidR="00E72A53" w:rsidRPr="0078175D" w:rsidTr="00262BC5">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pPr>
            <w:r w:rsidRPr="0078175D">
              <w:t xml:space="preserve">Key partners </w:t>
            </w:r>
          </w:p>
        </w:tc>
        <w:tc>
          <w:tcPr>
            <w:tcW w:w="1033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jc w:val="both"/>
            </w:pPr>
            <w:r w:rsidRPr="0078175D">
              <w:t>First Campus/Cardiff University</w:t>
            </w:r>
          </w:p>
          <w:p w:rsidR="00E72A53" w:rsidRPr="0078175D" w:rsidRDefault="00E72A53" w:rsidP="00262BC5">
            <w:pPr>
              <w:autoSpaceDE w:val="0"/>
              <w:autoSpaceDN w:val="0"/>
              <w:adjustRightInd w:val="0"/>
              <w:jc w:val="both"/>
            </w:pPr>
            <w:r w:rsidRPr="0078175D">
              <w:t xml:space="preserve">National Autistic Society </w:t>
            </w:r>
          </w:p>
          <w:p w:rsidR="00E72A53" w:rsidRPr="0078175D" w:rsidRDefault="00E72A53" w:rsidP="00262BC5">
            <w:pPr>
              <w:autoSpaceDE w:val="0"/>
              <w:autoSpaceDN w:val="0"/>
              <w:adjustRightInd w:val="0"/>
              <w:jc w:val="both"/>
            </w:pPr>
            <w:r w:rsidRPr="0078175D">
              <w:t xml:space="preserve">SENCOs in schools </w:t>
            </w:r>
          </w:p>
          <w:p w:rsidR="00E72A53" w:rsidRPr="0078175D" w:rsidRDefault="00E72A53" w:rsidP="00262BC5">
            <w:pPr>
              <w:autoSpaceDE w:val="0"/>
              <w:autoSpaceDN w:val="0"/>
              <w:adjustRightInd w:val="0"/>
              <w:jc w:val="both"/>
              <w:rPr>
                <w:i/>
              </w:rPr>
            </w:pPr>
            <w:r w:rsidRPr="0078175D">
              <w:t xml:space="preserve">Students Union and Student Volunteering Cardiff </w:t>
            </w:r>
          </w:p>
        </w:tc>
      </w:tr>
      <w:tr w:rsidR="00E72A53" w:rsidRPr="0078175D" w:rsidTr="00262BC5">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pPr>
            <w:r w:rsidRPr="0078175D">
              <w:t>Project description</w:t>
            </w:r>
          </w:p>
          <w:p w:rsidR="00E72A53" w:rsidRPr="0078175D" w:rsidRDefault="00E72A53" w:rsidP="00262BC5">
            <w:pPr>
              <w:autoSpaceDE w:val="0"/>
              <w:autoSpaceDN w:val="0"/>
              <w:adjustRightInd w:val="0"/>
            </w:pPr>
          </w:p>
          <w:p w:rsidR="00E72A53" w:rsidRPr="0078175D" w:rsidRDefault="00E72A53" w:rsidP="00262BC5">
            <w:pPr>
              <w:autoSpaceDE w:val="0"/>
              <w:autoSpaceDN w:val="0"/>
              <w:adjustRightInd w:val="0"/>
            </w:pPr>
          </w:p>
        </w:tc>
        <w:tc>
          <w:tcPr>
            <w:tcW w:w="1033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jc w:val="both"/>
            </w:pPr>
            <w:r w:rsidRPr="0078175D">
              <w:t xml:space="preserve">The Summer School is designed to give young people with Autistic Spectrum Disorders (ASD) the opportunity to experience student life in a safe and supported environment. It aims to give participants an insight into university life as it really is. It includes an overnight stay in a student residence where students are paired with student ambassadors to take part in everyday student activities including cooking dinner in student flats, going out for a meal, taking different forms of transport, attending a social event, campus orientation, and academic taster sessions. The Summer has a strong emphasis on the social side of university for two reasons. Firstly, generally, the target group are academically able and it is the social aspects of university life that are more challenging. Secondly, the summer school aims to contrast the differences between school and university life. </w:t>
            </w:r>
          </w:p>
          <w:p w:rsidR="00E72A53" w:rsidRPr="0078175D" w:rsidRDefault="00E72A53" w:rsidP="00262BC5">
            <w:pPr>
              <w:jc w:val="both"/>
            </w:pPr>
          </w:p>
          <w:p w:rsidR="00E72A53" w:rsidRPr="0078175D" w:rsidRDefault="00E72A53" w:rsidP="00262BC5">
            <w:pPr>
              <w:jc w:val="both"/>
            </w:pPr>
            <w:r w:rsidRPr="0078175D">
              <w:t xml:space="preserve">The Summer School is not a one-off engagement activity but the centrepiece of a broader programme offered to young people with ASD which includes a visit day and mentoring. Participants are also encouraged to access other HE programmes. </w:t>
            </w:r>
          </w:p>
          <w:p w:rsidR="00E72A53" w:rsidRPr="0078175D" w:rsidRDefault="00E72A53" w:rsidP="00262BC5">
            <w:pPr>
              <w:autoSpaceDE w:val="0"/>
              <w:autoSpaceDN w:val="0"/>
              <w:adjustRightInd w:val="0"/>
              <w:jc w:val="both"/>
            </w:pPr>
          </w:p>
          <w:p w:rsidR="00E72A53" w:rsidRPr="0078175D" w:rsidRDefault="00E72A53" w:rsidP="00262BC5">
            <w:pPr>
              <w:numPr>
                <w:ilvl w:val="0"/>
                <w:numId w:val="4"/>
              </w:numPr>
              <w:autoSpaceDE w:val="0"/>
              <w:autoSpaceDN w:val="0"/>
              <w:adjustRightInd w:val="0"/>
              <w:spacing w:before="0" w:beforeAutospacing="0" w:after="0" w:afterAutospacing="0" w:line="240" w:lineRule="auto"/>
              <w:jc w:val="both"/>
              <w:rPr>
                <w:i/>
              </w:rPr>
            </w:pPr>
            <w:r w:rsidRPr="0078175D">
              <w:rPr>
                <w:i/>
              </w:rPr>
              <w:t>Number of participants;</w:t>
            </w:r>
          </w:p>
          <w:p w:rsidR="00E72A53" w:rsidRPr="0078175D" w:rsidRDefault="00E72A53" w:rsidP="00262BC5">
            <w:pPr>
              <w:autoSpaceDE w:val="0"/>
              <w:autoSpaceDN w:val="0"/>
              <w:adjustRightInd w:val="0"/>
              <w:ind w:left="720"/>
              <w:jc w:val="both"/>
            </w:pPr>
            <w:r w:rsidRPr="0078175D">
              <w:t>25 – 30 pupils plus parents/carers/teachers.</w:t>
            </w:r>
          </w:p>
          <w:p w:rsidR="00E72A53" w:rsidRPr="0078175D" w:rsidRDefault="00E72A53" w:rsidP="00262BC5">
            <w:pPr>
              <w:autoSpaceDE w:val="0"/>
              <w:autoSpaceDN w:val="0"/>
              <w:adjustRightInd w:val="0"/>
              <w:ind w:left="720"/>
              <w:jc w:val="both"/>
              <w:rPr>
                <w:i/>
              </w:rPr>
            </w:pPr>
          </w:p>
          <w:p w:rsidR="00E72A53" w:rsidRPr="0078175D" w:rsidRDefault="00E72A53" w:rsidP="00262BC5">
            <w:pPr>
              <w:numPr>
                <w:ilvl w:val="0"/>
                <w:numId w:val="4"/>
              </w:numPr>
              <w:autoSpaceDE w:val="0"/>
              <w:autoSpaceDN w:val="0"/>
              <w:adjustRightInd w:val="0"/>
              <w:spacing w:before="0" w:beforeAutospacing="0" w:after="0" w:afterAutospacing="0" w:line="240" w:lineRule="auto"/>
              <w:jc w:val="both"/>
              <w:rPr>
                <w:i/>
              </w:rPr>
            </w:pPr>
            <w:r w:rsidRPr="0078175D">
              <w:rPr>
                <w:i/>
              </w:rPr>
              <w:t>Project duration</w:t>
            </w:r>
          </w:p>
          <w:p w:rsidR="00E72A53" w:rsidRPr="0078175D" w:rsidRDefault="00E72A53" w:rsidP="00262BC5">
            <w:pPr>
              <w:autoSpaceDE w:val="0"/>
              <w:autoSpaceDN w:val="0"/>
              <w:adjustRightInd w:val="0"/>
              <w:ind w:left="720"/>
              <w:jc w:val="both"/>
            </w:pPr>
            <w:r w:rsidRPr="0078175D">
              <w:t>2 days.</w:t>
            </w:r>
          </w:p>
          <w:p w:rsidR="00E72A53" w:rsidRPr="0078175D" w:rsidRDefault="00E72A53" w:rsidP="00262BC5">
            <w:pPr>
              <w:autoSpaceDE w:val="0"/>
              <w:autoSpaceDN w:val="0"/>
              <w:adjustRightInd w:val="0"/>
              <w:ind w:left="720"/>
              <w:jc w:val="both"/>
              <w:rPr>
                <w:i/>
              </w:rPr>
            </w:pPr>
          </w:p>
          <w:p w:rsidR="00E72A53" w:rsidRPr="0078175D" w:rsidRDefault="00E72A53" w:rsidP="00262BC5">
            <w:pPr>
              <w:numPr>
                <w:ilvl w:val="0"/>
                <w:numId w:val="4"/>
              </w:numPr>
              <w:autoSpaceDE w:val="0"/>
              <w:autoSpaceDN w:val="0"/>
              <w:adjustRightInd w:val="0"/>
              <w:spacing w:before="0" w:beforeAutospacing="0" w:after="0" w:afterAutospacing="0" w:line="240" w:lineRule="auto"/>
              <w:jc w:val="both"/>
              <w:rPr>
                <w:i/>
              </w:rPr>
            </w:pPr>
            <w:r w:rsidRPr="0078175D">
              <w:rPr>
                <w:i/>
              </w:rPr>
              <w:t>Purpose of the activity;</w:t>
            </w:r>
          </w:p>
          <w:p w:rsidR="00E72A53" w:rsidRPr="0078175D" w:rsidRDefault="00E72A53" w:rsidP="00262BC5">
            <w:r w:rsidRPr="0078175D">
              <w:t xml:space="preserve">To make young people with ASD aware of the opportunities/benefits HE can provide and </w:t>
            </w:r>
          </w:p>
          <w:p w:rsidR="00E72A53" w:rsidRPr="0078175D" w:rsidRDefault="00E72A53" w:rsidP="00262BC5">
            <w:proofErr w:type="gramStart"/>
            <w:r w:rsidRPr="0078175D">
              <w:t>encourage</w:t>
            </w:r>
            <w:proofErr w:type="gramEnd"/>
            <w:r w:rsidRPr="0078175D">
              <w:t xml:space="preserve"> them to consider applying to university.</w:t>
            </w:r>
          </w:p>
          <w:p w:rsidR="00E72A53" w:rsidRPr="0078175D" w:rsidRDefault="00E72A53" w:rsidP="00262BC5"/>
          <w:p w:rsidR="00E72A53" w:rsidRPr="0078175D" w:rsidRDefault="00E72A53" w:rsidP="00262BC5">
            <w:r w:rsidRPr="0078175D">
              <w:lastRenderedPageBreak/>
              <w:t>To help and support young people with ASD make the transition from school to university.</w:t>
            </w:r>
          </w:p>
          <w:p w:rsidR="00E72A53" w:rsidRPr="0078175D" w:rsidRDefault="00E72A53" w:rsidP="00262BC5"/>
          <w:p w:rsidR="00E72A53" w:rsidRPr="0078175D" w:rsidRDefault="00E72A53" w:rsidP="00262BC5">
            <w:pPr>
              <w:rPr>
                <w:i/>
              </w:rPr>
            </w:pPr>
            <w:r w:rsidRPr="0078175D">
              <w:t>To provide parents, carers and teachers with information about the opportunities and support measures available for students with ASD.</w:t>
            </w:r>
          </w:p>
        </w:tc>
      </w:tr>
      <w:tr w:rsidR="00E72A53" w:rsidRPr="0078175D" w:rsidTr="00262BC5">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pPr>
            <w:r w:rsidRPr="0078175D">
              <w:lastRenderedPageBreak/>
              <w:t>Impact</w:t>
            </w:r>
          </w:p>
          <w:p w:rsidR="00E72A53" w:rsidRPr="0078175D" w:rsidRDefault="00E72A53" w:rsidP="00262BC5">
            <w:pPr>
              <w:autoSpaceDE w:val="0"/>
              <w:autoSpaceDN w:val="0"/>
              <w:adjustRightInd w:val="0"/>
              <w:rPr>
                <w:highlight w:val="yellow"/>
              </w:rPr>
            </w:pPr>
          </w:p>
          <w:p w:rsidR="00E72A53" w:rsidRPr="0078175D" w:rsidRDefault="00E72A53" w:rsidP="00262BC5">
            <w:pPr>
              <w:autoSpaceDE w:val="0"/>
              <w:autoSpaceDN w:val="0"/>
              <w:adjustRightInd w:val="0"/>
              <w:rPr>
                <w:highlight w:val="yellow"/>
              </w:rPr>
            </w:pPr>
          </w:p>
        </w:tc>
        <w:tc>
          <w:tcPr>
            <w:tcW w:w="1033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jc w:val="both"/>
            </w:pPr>
            <w:r w:rsidRPr="0078175D">
              <w:t xml:space="preserve">Outcomes are monitored via Annual Monitoring Statements. </w:t>
            </w:r>
          </w:p>
          <w:p w:rsidR="00E72A53" w:rsidRPr="0078175D" w:rsidRDefault="00E72A53" w:rsidP="00262BC5">
            <w:pPr>
              <w:autoSpaceDE w:val="0"/>
              <w:autoSpaceDN w:val="0"/>
              <w:adjustRightInd w:val="0"/>
              <w:ind w:left="720"/>
              <w:jc w:val="both"/>
            </w:pPr>
          </w:p>
          <w:p w:rsidR="00E72A53" w:rsidRPr="0078175D" w:rsidRDefault="00E72A53" w:rsidP="00262BC5">
            <w:pPr>
              <w:autoSpaceDE w:val="0"/>
              <w:autoSpaceDN w:val="0"/>
              <w:adjustRightInd w:val="0"/>
              <w:jc w:val="both"/>
            </w:pPr>
            <w:r w:rsidRPr="0078175D">
              <w:t>Three participants have secured places at university, one at Cardiff University.</w:t>
            </w:r>
          </w:p>
          <w:p w:rsidR="00E72A53" w:rsidRPr="0078175D" w:rsidRDefault="00E72A53" w:rsidP="00262BC5">
            <w:pPr>
              <w:autoSpaceDE w:val="0"/>
              <w:autoSpaceDN w:val="0"/>
              <w:adjustRightInd w:val="0"/>
              <w:ind w:left="720"/>
              <w:jc w:val="both"/>
            </w:pPr>
          </w:p>
          <w:p w:rsidR="00E72A53" w:rsidRPr="0078175D" w:rsidRDefault="00E72A53" w:rsidP="00262BC5">
            <w:pPr>
              <w:autoSpaceDE w:val="0"/>
              <w:autoSpaceDN w:val="0"/>
              <w:adjustRightInd w:val="0"/>
              <w:jc w:val="both"/>
            </w:pPr>
            <w:r w:rsidRPr="0078175D">
              <w:t>A further three participants, who attended the summer school in 2013, applied to university this year. Six participants have indicated that they intend to apply to university.</w:t>
            </w:r>
          </w:p>
          <w:p w:rsidR="00E72A53" w:rsidRPr="0078175D" w:rsidRDefault="00E72A53" w:rsidP="00262BC5">
            <w:pPr>
              <w:autoSpaceDE w:val="0"/>
              <w:autoSpaceDN w:val="0"/>
              <w:adjustRightInd w:val="0"/>
              <w:ind w:left="720"/>
              <w:jc w:val="both"/>
            </w:pPr>
          </w:p>
          <w:p w:rsidR="00E72A53" w:rsidRPr="0078175D" w:rsidRDefault="00E72A53" w:rsidP="00262BC5">
            <w:pPr>
              <w:autoSpaceDE w:val="0"/>
              <w:autoSpaceDN w:val="0"/>
              <w:adjustRightInd w:val="0"/>
              <w:jc w:val="both"/>
            </w:pPr>
            <w:r w:rsidRPr="0078175D">
              <w:t xml:space="preserve">There has been positive media coverage from BBC Radio Wales/Radio Cymru, BBC Online, and </w:t>
            </w:r>
            <w:proofErr w:type="spellStart"/>
            <w:r w:rsidRPr="0078175D">
              <w:t>MediaWales</w:t>
            </w:r>
            <w:proofErr w:type="spellEnd"/>
            <w:r w:rsidRPr="0078175D">
              <w:t xml:space="preserve">. </w:t>
            </w:r>
          </w:p>
          <w:p w:rsidR="00E72A53" w:rsidRPr="0078175D" w:rsidRDefault="00E72A53" w:rsidP="00262BC5">
            <w:pPr>
              <w:autoSpaceDE w:val="0"/>
              <w:autoSpaceDN w:val="0"/>
              <w:adjustRightInd w:val="0"/>
              <w:ind w:left="720"/>
              <w:jc w:val="both"/>
            </w:pPr>
          </w:p>
          <w:p w:rsidR="00E72A53" w:rsidRPr="0078175D" w:rsidRDefault="00E72A53" w:rsidP="00262BC5">
            <w:pPr>
              <w:autoSpaceDE w:val="0"/>
              <w:autoSpaceDN w:val="0"/>
              <w:adjustRightInd w:val="0"/>
              <w:jc w:val="both"/>
            </w:pPr>
            <w:r w:rsidRPr="0078175D">
              <w:t>Feedback from participants has been very positive:</w:t>
            </w:r>
          </w:p>
          <w:p w:rsidR="00E72A53" w:rsidRPr="0078175D" w:rsidRDefault="00E72A53" w:rsidP="00262BC5">
            <w:pPr>
              <w:rPr>
                <w:i/>
              </w:rPr>
            </w:pPr>
            <w:r w:rsidRPr="0078175D">
              <w:rPr>
                <w:b/>
                <w:bCs/>
              </w:rPr>
              <w:t>Quote from Tim (pupil with ASD who progressed to university)</w:t>
            </w:r>
            <w:proofErr w:type="gramStart"/>
            <w:r w:rsidRPr="0078175D">
              <w:rPr>
                <w:b/>
                <w:bCs/>
              </w:rPr>
              <w:t>.</w:t>
            </w:r>
            <w:proofErr w:type="gramEnd"/>
            <w:r w:rsidRPr="0078175D">
              <w:br/>
            </w:r>
            <w:r w:rsidRPr="0078175D">
              <w:rPr>
                <w:i/>
              </w:rPr>
              <w:t xml:space="preserve">“I thought it was brilliant. The whole experience of it makes university much less nerve </w:t>
            </w:r>
            <w:r w:rsidRPr="0078175D">
              <w:rPr>
                <w:i/>
              </w:rPr>
              <w:lastRenderedPageBreak/>
              <w:t>racking… I would definitely recommend it.”</w:t>
            </w:r>
          </w:p>
          <w:p w:rsidR="00E72A53" w:rsidRPr="0078175D" w:rsidRDefault="00E72A53" w:rsidP="00262BC5">
            <w:pPr>
              <w:rPr>
                <w:i/>
              </w:rPr>
            </w:pPr>
            <w:r w:rsidRPr="0078175D">
              <w:rPr>
                <w:b/>
              </w:rPr>
              <w:t>Quote from Tim’s parents</w:t>
            </w:r>
            <w:r w:rsidRPr="0078175D">
              <w:rPr>
                <w:b/>
              </w:rPr>
              <w:br/>
            </w:r>
            <w:r w:rsidRPr="0078175D">
              <w:rPr>
                <w:i/>
              </w:rPr>
              <w:t xml:space="preserve">“Every barrier that Tim had, they just took down… We’ve both been to the summer school and think it’s excellent. They integrate everybody, whether you’re a parent, a child or a </w:t>
            </w:r>
            <w:proofErr w:type="spellStart"/>
            <w:r w:rsidRPr="0078175D">
              <w:rPr>
                <w:i/>
              </w:rPr>
              <w:t>carer</w:t>
            </w:r>
            <w:proofErr w:type="spellEnd"/>
            <w:r w:rsidRPr="0078175D">
              <w:rPr>
                <w:i/>
              </w:rPr>
              <w:t>. The programme enables the child to become more independent – even over the two days! It gives parents the confidence that the child can become independent. It’s unique. I wish every university would run it.”</w:t>
            </w:r>
          </w:p>
        </w:tc>
      </w:tr>
      <w:tr w:rsidR="00E72A53" w:rsidRPr="0078175D" w:rsidTr="00262BC5">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pPr>
            <w:r w:rsidRPr="0078175D">
              <w:lastRenderedPageBreak/>
              <w:t>Lessons Learned</w:t>
            </w:r>
          </w:p>
        </w:tc>
        <w:tc>
          <w:tcPr>
            <w:tcW w:w="1033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rPr>
                <w:i/>
              </w:rPr>
            </w:pPr>
            <w:r w:rsidRPr="0078175D">
              <w:t xml:space="preserve">That the Summer School can’t be a one-off engagement which is why the programme has been broadened to include other elements. Establishing familiarity is hugely important. </w:t>
            </w:r>
          </w:p>
        </w:tc>
      </w:tr>
      <w:tr w:rsidR="00E72A53" w:rsidRPr="0078175D" w:rsidTr="00262BC5">
        <w:trPr>
          <w:trHeight w:val="507"/>
        </w:trPr>
        <w:tc>
          <w:tcPr>
            <w:tcW w:w="354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jc w:val="both"/>
            </w:pPr>
            <w:r w:rsidRPr="0078175D">
              <w:t>Photographs</w:t>
            </w:r>
          </w:p>
          <w:p w:rsidR="00E72A53" w:rsidRPr="0078175D" w:rsidRDefault="00E72A53" w:rsidP="00262BC5">
            <w:pPr>
              <w:autoSpaceDE w:val="0"/>
              <w:autoSpaceDN w:val="0"/>
              <w:adjustRightInd w:val="0"/>
              <w:rPr>
                <w:highlight w:val="yellow"/>
              </w:rPr>
            </w:pPr>
          </w:p>
        </w:tc>
        <w:tc>
          <w:tcPr>
            <w:tcW w:w="10334" w:type="dxa"/>
            <w:tcBorders>
              <w:top w:val="single" w:sz="4" w:space="0" w:color="auto"/>
              <w:left w:val="single" w:sz="4" w:space="0" w:color="auto"/>
              <w:bottom w:val="single" w:sz="4" w:space="0" w:color="auto"/>
              <w:right w:val="single" w:sz="4" w:space="0" w:color="auto"/>
            </w:tcBorders>
          </w:tcPr>
          <w:p w:rsidR="00E72A53" w:rsidRPr="0078175D" w:rsidRDefault="00E72A53" w:rsidP="00262BC5">
            <w:pPr>
              <w:autoSpaceDE w:val="0"/>
              <w:autoSpaceDN w:val="0"/>
              <w:adjustRightInd w:val="0"/>
              <w:jc w:val="both"/>
            </w:pPr>
            <w:r w:rsidRPr="0078175D">
              <w:t>A short video is available.</w:t>
            </w:r>
          </w:p>
        </w:tc>
      </w:tr>
    </w:tbl>
    <w:p w:rsidR="00E72A53" w:rsidRPr="00E72A53" w:rsidRDefault="00E72A53" w:rsidP="00E72A53"/>
    <w:p w:rsidR="00E72A53" w:rsidRPr="00E72A53" w:rsidRDefault="00E72A53" w:rsidP="00E72A53"/>
    <w:p w:rsidR="0039373A" w:rsidRPr="00C0744D" w:rsidRDefault="0039373A" w:rsidP="0039373A">
      <w:pPr>
        <w:rPr>
          <w:rFonts w:asciiTheme="majorHAnsi" w:hAnsiTheme="majorHAnsi"/>
          <w:vanish/>
        </w:rPr>
      </w:pPr>
    </w:p>
    <w:p w:rsidR="0039373A" w:rsidRPr="00C0744D" w:rsidRDefault="00992367" w:rsidP="00992367">
      <w:pPr>
        <w:tabs>
          <w:tab w:val="left" w:pos="5235"/>
        </w:tabs>
        <w:rPr>
          <w:rFonts w:asciiTheme="majorHAnsi" w:hAnsiTheme="majorHAnsi"/>
        </w:rPr>
      </w:pPr>
      <w:r>
        <w:rPr>
          <w:rFonts w:asciiTheme="majorHAnsi" w:hAnsiTheme="majorHAnsi"/>
        </w:rPr>
        <w:tab/>
      </w:r>
    </w:p>
    <w:p w:rsidR="0039373A" w:rsidRPr="00C0744D" w:rsidRDefault="0039373A" w:rsidP="0039373A">
      <w:pPr>
        <w:rPr>
          <w:rFonts w:asciiTheme="majorHAnsi" w:hAnsiTheme="majorHAnsi"/>
        </w:rPr>
      </w:pPr>
    </w:p>
    <w:p w:rsidR="0039373A" w:rsidRPr="00C0744D" w:rsidRDefault="0039373A" w:rsidP="0039373A">
      <w:pPr>
        <w:rPr>
          <w:rFonts w:asciiTheme="majorHAnsi" w:hAnsiTheme="majorHAnsi"/>
          <w:vanish/>
        </w:rPr>
      </w:pPr>
    </w:p>
    <w:p w:rsidR="0039373A" w:rsidRPr="00C0744D" w:rsidRDefault="0039373A" w:rsidP="0039373A">
      <w:pPr>
        <w:rPr>
          <w:rFonts w:asciiTheme="majorHAnsi" w:hAnsiTheme="majorHAnsi"/>
        </w:rPr>
      </w:pPr>
    </w:p>
    <w:p w:rsidR="000D1BEA" w:rsidRPr="000D1BEA" w:rsidRDefault="000D1BEA" w:rsidP="000D1BEA"/>
    <w:p w:rsidR="001A2E97" w:rsidRDefault="001A2E97" w:rsidP="001A2E97">
      <w:pPr>
        <w:rPr>
          <w:sz w:val="36"/>
          <w:szCs w:val="36"/>
        </w:rPr>
      </w:pPr>
      <w:r>
        <w:br w:type="page"/>
      </w:r>
    </w:p>
    <w:p w:rsidR="000E3EB9" w:rsidRDefault="000E3EB9" w:rsidP="001A2E97">
      <w:pPr>
        <w:pStyle w:val="Heading1"/>
        <w:sectPr w:rsidR="000E3EB9" w:rsidSect="00262BC5">
          <w:footerReference w:type="default" r:id="rId46"/>
          <w:pgSz w:w="16838" w:h="11906" w:orient="landscape"/>
          <w:pgMar w:top="1440" w:right="1440" w:bottom="1440" w:left="1440" w:header="708" w:footer="708" w:gutter="0"/>
          <w:pgNumType w:start="1"/>
          <w:cols w:space="708"/>
          <w:docGrid w:linePitch="360"/>
        </w:sectPr>
      </w:pPr>
    </w:p>
    <w:p w:rsidR="001A2E97" w:rsidRDefault="001A2E97" w:rsidP="001A2E97">
      <w:pPr>
        <w:pStyle w:val="Heading1"/>
      </w:pPr>
      <w:bookmarkStart w:id="38" w:name="_Toc399152572"/>
      <w:r>
        <w:lastRenderedPageBreak/>
        <w:t>Appendix J</w:t>
      </w:r>
      <w:bookmarkEnd w:id="38"/>
    </w:p>
    <w:p w:rsidR="00FB31B3" w:rsidRPr="00A05433" w:rsidRDefault="00FB31B3" w:rsidP="00FB31B3">
      <w:pPr>
        <w:rPr>
          <w:vanish/>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10334"/>
      </w:tblGrid>
      <w:tr w:rsidR="00FB31B3" w:rsidRPr="0078175D" w:rsidTr="00FB31B3">
        <w:tc>
          <w:tcPr>
            <w:tcW w:w="13878" w:type="dxa"/>
            <w:gridSpan w:val="2"/>
            <w:tcBorders>
              <w:top w:val="nil"/>
              <w:left w:val="nil"/>
              <w:bottom w:val="single" w:sz="4" w:space="0" w:color="auto"/>
              <w:right w:val="nil"/>
            </w:tcBorders>
          </w:tcPr>
          <w:p w:rsidR="00FB31B3" w:rsidRPr="0078175D" w:rsidRDefault="00FB31B3" w:rsidP="00FB31B3">
            <w:pPr>
              <w:autoSpaceDE w:val="0"/>
              <w:autoSpaceDN w:val="0"/>
              <w:adjustRightInd w:val="0"/>
              <w:jc w:val="both"/>
              <w:rPr>
                <w:b/>
                <w:highlight w:val="yellow"/>
              </w:rPr>
            </w:pPr>
          </w:p>
        </w:tc>
      </w:tr>
      <w:tr w:rsidR="00FB31B3" w:rsidRPr="0078175D" w:rsidTr="00FB31B3">
        <w:trPr>
          <w:trHeight w:val="430"/>
        </w:trPr>
        <w:tc>
          <w:tcPr>
            <w:tcW w:w="354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autoSpaceDE w:val="0"/>
              <w:autoSpaceDN w:val="0"/>
              <w:adjustRightInd w:val="0"/>
              <w:jc w:val="both"/>
              <w:rPr>
                <w:b/>
              </w:rPr>
            </w:pPr>
            <w:r w:rsidRPr="0078175D">
              <w:rPr>
                <w:b/>
              </w:rPr>
              <w:t>Heading</w:t>
            </w:r>
          </w:p>
          <w:p w:rsidR="00FB31B3" w:rsidRPr="0078175D" w:rsidRDefault="00FB31B3" w:rsidP="00FB31B3">
            <w:pPr>
              <w:autoSpaceDE w:val="0"/>
              <w:autoSpaceDN w:val="0"/>
              <w:adjustRightInd w:val="0"/>
              <w:jc w:val="both"/>
              <w:rPr>
                <w:b/>
              </w:rPr>
            </w:pPr>
          </w:p>
        </w:tc>
        <w:tc>
          <w:tcPr>
            <w:tcW w:w="1033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autoSpaceDE w:val="0"/>
              <w:autoSpaceDN w:val="0"/>
              <w:adjustRightInd w:val="0"/>
              <w:jc w:val="both"/>
              <w:rPr>
                <w:b/>
              </w:rPr>
            </w:pPr>
            <w:r w:rsidRPr="0078175D">
              <w:rPr>
                <w:b/>
              </w:rPr>
              <w:t xml:space="preserve">Description  500 words maximum </w:t>
            </w:r>
          </w:p>
          <w:p w:rsidR="00FB31B3" w:rsidRPr="0078175D" w:rsidRDefault="00FB31B3" w:rsidP="00FB31B3">
            <w:pPr>
              <w:autoSpaceDE w:val="0"/>
              <w:autoSpaceDN w:val="0"/>
              <w:adjustRightInd w:val="0"/>
              <w:jc w:val="both"/>
              <w:rPr>
                <w:b/>
              </w:rPr>
            </w:pPr>
          </w:p>
          <w:p w:rsidR="00FB31B3" w:rsidRPr="0078175D" w:rsidRDefault="00FB31B3" w:rsidP="00FB31B3">
            <w:pPr>
              <w:jc w:val="both"/>
            </w:pPr>
            <w:r w:rsidRPr="0078175D">
              <w:t xml:space="preserve">The Royal Welsh College of Music and Drama (RWCMD) has for several years been working in collaboration with Musicians in Focus to provide bespoke training and support for visually impaired musicians of school age. </w:t>
            </w:r>
          </w:p>
          <w:p w:rsidR="00FB31B3" w:rsidRPr="0078175D" w:rsidRDefault="00FB31B3" w:rsidP="00FB31B3">
            <w:pPr>
              <w:jc w:val="both"/>
            </w:pPr>
          </w:p>
          <w:p w:rsidR="00FB31B3" w:rsidRPr="0078175D" w:rsidRDefault="00FB31B3" w:rsidP="00FB31B3">
            <w:pPr>
              <w:jc w:val="both"/>
            </w:pPr>
            <w:r w:rsidRPr="0078175D">
              <w:t xml:space="preserve">Currently it is the only project of its kind in Wales and a powerful means of working to widen access to Higher Education training for a student group hitherto underrepresented at this level. </w:t>
            </w:r>
          </w:p>
          <w:p w:rsidR="00FB31B3" w:rsidRPr="0078175D" w:rsidRDefault="00FB31B3" w:rsidP="00FB31B3">
            <w:pPr>
              <w:jc w:val="both"/>
            </w:pPr>
          </w:p>
          <w:p w:rsidR="00FB31B3" w:rsidRPr="0078175D" w:rsidRDefault="00FB31B3" w:rsidP="00FB31B3">
            <w:pPr>
              <w:jc w:val="both"/>
            </w:pPr>
            <w:r w:rsidRPr="0078175D">
              <w:t xml:space="preserve">To support the continuing success of the project, a summer school was developed to provide an opportunity for students to further their experience of music technology, </w:t>
            </w:r>
            <w:proofErr w:type="spellStart"/>
            <w:r w:rsidRPr="0078175D">
              <w:t>braille</w:t>
            </w:r>
            <w:proofErr w:type="spellEnd"/>
            <w:r w:rsidRPr="0078175D">
              <w:t xml:space="preserve"> music and improvisation with others of similar background and interests. </w:t>
            </w:r>
          </w:p>
          <w:p w:rsidR="00FB31B3" w:rsidRPr="0078175D" w:rsidRDefault="00FB31B3" w:rsidP="00FB31B3">
            <w:pPr>
              <w:autoSpaceDE w:val="0"/>
              <w:autoSpaceDN w:val="0"/>
              <w:adjustRightInd w:val="0"/>
              <w:jc w:val="both"/>
            </w:pPr>
          </w:p>
          <w:p w:rsidR="00FB31B3" w:rsidRPr="0078175D" w:rsidRDefault="00FB31B3" w:rsidP="00FB31B3">
            <w:pPr>
              <w:autoSpaceDE w:val="0"/>
              <w:autoSpaceDN w:val="0"/>
              <w:adjustRightInd w:val="0"/>
              <w:jc w:val="both"/>
              <w:rPr>
                <w:b/>
              </w:rPr>
            </w:pPr>
          </w:p>
        </w:tc>
      </w:tr>
      <w:tr w:rsidR="00FB31B3" w:rsidRPr="0078175D" w:rsidTr="00FB31B3">
        <w:tc>
          <w:tcPr>
            <w:tcW w:w="354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autoSpaceDE w:val="0"/>
              <w:autoSpaceDN w:val="0"/>
              <w:adjustRightInd w:val="0"/>
              <w:jc w:val="both"/>
              <w:rPr>
                <w:highlight w:val="yellow"/>
              </w:rPr>
            </w:pPr>
            <w:r w:rsidRPr="0078175D">
              <w:t>Project Title</w:t>
            </w:r>
          </w:p>
        </w:tc>
        <w:tc>
          <w:tcPr>
            <w:tcW w:w="1033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autoSpaceDE w:val="0"/>
              <w:autoSpaceDN w:val="0"/>
              <w:adjustRightInd w:val="0"/>
              <w:jc w:val="both"/>
              <w:rPr>
                <w:b/>
                <w:i/>
                <w:highlight w:val="yellow"/>
              </w:rPr>
            </w:pPr>
            <w:r w:rsidRPr="0078175D">
              <w:rPr>
                <w:b/>
              </w:rPr>
              <w:t>Musicians in Focus</w:t>
            </w:r>
          </w:p>
          <w:p w:rsidR="00FB31B3" w:rsidRPr="0078175D" w:rsidRDefault="00FB31B3" w:rsidP="00FB31B3">
            <w:pPr>
              <w:autoSpaceDE w:val="0"/>
              <w:autoSpaceDN w:val="0"/>
              <w:adjustRightInd w:val="0"/>
              <w:jc w:val="both"/>
              <w:rPr>
                <w:i/>
                <w:highlight w:val="yellow"/>
              </w:rPr>
            </w:pPr>
          </w:p>
        </w:tc>
      </w:tr>
      <w:tr w:rsidR="00FB31B3" w:rsidRPr="0078175D" w:rsidTr="00FB31B3">
        <w:tc>
          <w:tcPr>
            <w:tcW w:w="354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autoSpaceDE w:val="0"/>
              <w:autoSpaceDN w:val="0"/>
              <w:adjustRightInd w:val="0"/>
            </w:pPr>
            <w:r w:rsidRPr="0078175D">
              <w:lastRenderedPageBreak/>
              <w:t>Who are the Target Group/s?</w:t>
            </w:r>
          </w:p>
          <w:p w:rsidR="00FB31B3" w:rsidRPr="0078175D" w:rsidRDefault="00FB31B3" w:rsidP="00FB31B3">
            <w:pPr>
              <w:autoSpaceDE w:val="0"/>
              <w:autoSpaceDN w:val="0"/>
              <w:adjustRightInd w:val="0"/>
              <w:rPr>
                <w:highlight w:val="yellow"/>
              </w:rPr>
            </w:pPr>
          </w:p>
        </w:tc>
        <w:tc>
          <w:tcPr>
            <w:tcW w:w="1033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jc w:val="both"/>
            </w:pPr>
            <w:r w:rsidRPr="0078175D">
              <w:t>Those of any age with a visual impairment and an interest in music.</w:t>
            </w:r>
          </w:p>
          <w:p w:rsidR="00FB31B3" w:rsidRPr="0078175D" w:rsidRDefault="00FB31B3" w:rsidP="00FB31B3">
            <w:pPr>
              <w:autoSpaceDE w:val="0"/>
              <w:autoSpaceDN w:val="0"/>
              <w:adjustRightInd w:val="0"/>
              <w:jc w:val="both"/>
              <w:rPr>
                <w:i/>
                <w:highlight w:val="yellow"/>
              </w:rPr>
            </w:pPr>
          </w:p>
        </w:tc>
      </w:tr>
      <w:tr w:rsidR="00FB31B3" w:rsidRPr="0078175D" w:rsidTr="00FB31B3">
        <w:tc>
          <w:tcPr>
            <w:tcW w:w="354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autoSpaceDE w:val="0"/>
              <w:autoSpaceDN w:val="0"/>
              <w:adjustRightInd w:val="0"/>
            </w:pPr>
            <w:r w:rsidRPr="0078175D">
              <w:t xml:space="preserve">Who are the key partners involved in the project (where applicable)? </w:t>
            </w:r>
          </w:p>
        </w:tc>
        <w:tc>
          <w:tcPr>
            <w:tcW w:w="1033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autoSpaceDE w:val="0"/>
              <w:autoSpaceDN w:val="0"/>
              <w:adjustRightInd w:val="0"/>
              <w:jc w:val="both"/>
            </w:pPr>
            <w:r w:rsidRPr="0078175D">
              <w:t>N/A</w:t>
            </w:r>
          </w:p>
        </w:tc>
      </w:tr>
      <w:tr w:rsidR="00FB31B3" w:rsidRPr="0078175D" w:rsidTr="00FB31B3">
        <w:tc>
          <w:tcPr>
            <w:tcW w:w="354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autoSpaceDE w:val="0"/>
              <w:autoSpaceDN w:val="0"/>
              <w:adjustRightInd w:val="0"/>
            </w:pPr>
            <w:r w:rsidRPr="0078175D">
              <w:t xml:space="preserve">Please provide a description of the project/activity, including an outline of the aims/purpose. </w:t>
            </w:r>
          </w:p>
          <w:p w:rsidR="00FB31B3" w:rsidRPr="0078175D" w:rsidRDefault="00FB31B3" w:rsidP="00FB31B3">
            <w:pPr>
              <w:autoSpaceDE w:val="0"/>
              <w:autoSpaceDN w:val="0"/>
              <w:adjustRightInd w:val="0"/>
            </w:pPr>
          </w:p>
          <w:p w:rsidR="00FB31B3" w:rsidRPr="0078175D" w:rsidRDefault="00FB31B3" w:rsidP="00FB31B3">
            <w:pPr>
              <w:autoSpaceDE w:val="0"/>
              <w:autoSpaceDN w:val="0"/>
              <w:adjustRightInd w:val="0"/>
            </w:pPr>
          </w:p>
          <w:p w:rsidR="00FB31B3" w:rsidRPr="0078175D" w:rsidRDefault="00FB31B3" w:rsidP="00FB31B3">
            <w:pPr>
              <w:autoSpaceDE w:val="0"/>
              <w:autoSpaceDN w:val="0"/>
              <w:adjustRightInd w:val="0"/>
            </w:pPr>
          </w:p>
        </w:tc>
        <w:tc>
          <w:tcPr>
            <w:tcW w:w="1033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rPr>
                <w:b/>
              </w:rPr>
            </w:pPr>
            <w:r w:rsidRPr="0078175D">
              <w:rPr>
                <w:b/>
              </w:rPr>
              <w:t>PROGRAMME</w:t>
            </w:r>
          </w:p>
          <w:p w:rsidR="00FB31B3" w:rsidRPr="0078175D" w:rsidRDefault="00FB31B3" w:rsidP="00FB31B3"/>
          <w:p w:rsidR="00FB31B3" w:rsidRPr="0078175D" w:rsidRDefault="00FB31B3" w:rsidP="00FB31B3">
            <w:pPr>
              <w:jc w:val="both"/>
            </w:pPr>
            <w:r w:rsidRPr="0078175D">
              <w:t>The Royal Welsh College of Music and Drama working collaboratively Musicians in Focus has provided training and support for visually impaired musicians of school age at the Junior Conservatoire since 2004. Building on this success, it was decided to extend its scope to include visually impaired musicians of all ages. To achieve this objective identified additional IT equipment was purchased through HEAT funding.</w:t>
            </w:r>
          </w:p>
          <w:p w:rsidR="00FB31B3" w:rsidRPr="0078175D" w:rsidRDefault="00FB31B3" w:rsidP="00FB31B3">
            <w:pPr>
              <w:jc w:val="both"/>
            </w:pPr>
          </w:p>
          <w:p w:rsidR="00FB31B3" w:rsidRPr="0078175D" w:rsidRDefault="00FB31B3" w:rsidP="00FB31B3">
            <w:pPr>
              <w:jc w:val="both"/>
            </w:pPr>
            <w:r w:rsidRPr="0078175D">
              <w:t>Following the acquisition of the IT equipment, an evening class was established for visually impaired adults called An Introduction to Music Technology for Visually Impaired Musicians. Through First Campus funding the course is offered free of charge for participants, which in turn enables the widest possible level of participation.</w:t>
            </w:r>
          </w:p>
          <w:p w:rsidR="00FB31B3" w:rsidRPr="0078175D" w:rsidRDefault="00FB31B3" w:rsidP="00FB31B3">
            <w:pPr>
              <w:jc w:val="both"/>
            </w:pPr>
          </w:p>
          <w:p w:rsidR="00FB31B3" w:rsidRPr="0078175D" w:rsidRDefault="00FB31B3" w:rsidP="00FB31B3">
            <w:pPr>
              <w:jc w:val="both"/>
            </w:pPr>
            <w:r w:rsidRPr="0078175D">
              <w:t xml:space="preserve">The course is delivered by Jackie Clifton from Musicians in Focus the course covers a basic </w:t>
            </w:r>
            <w:r w:rsidRPr="0078175D">
              <w:lastRenderedPageBreak/>
              <w:t>introduction to music technology using the following software:</w:t>
            </w:r>
          </w:p>
          <w:p w:rsidR="00FB31B3" w:rsidRPr="0078175D" w:rsidRDefault="00FB31B3" w:rsidP="00FB31B3">
            <w:pPr>
              <w:jc w:val="both"/>
            </w:pPr>
          </w:p>
          <w:p w:rsidR="00FB31B3" w:rsidRPr="0078175D" w:rsidRDefault="00FB31B3" w:rsidP="00C54EF5">
            <w:pPr>
              <w:numPr>
                <w:ilvl w:val="0"/>
                <w:numId w:val="31"/>
              </w:numPr>
              <w:spacing w:before="0" w:beforeAutospacing="0" w:after="0" w:afterAutospacing="0" w:line="360" w:lineRule="auto"/>
              <w:jc w:val="both"/>
            </w:pPr>
            <w:r w:rsidRPr="0078175D">
              <w:t>JAWS Screen Reader</w:t>
            </w:r>
          </w:p>
          <w:p w:rsidR="00FB31B3" w:rsidRPr="0078175D" w:rsidRDefault="00FB31B3" w:rsidP="00C54EF5">
            <w:pPr>
              <w:numPr>
                <w:ilvl w:val="0"/>
                <w:numId w:val="31"/>
              </w:numPr>
              <w:spacing w:before="0" w:beforeAutospacing="0" w:after="0" w:afterAutospacing="0" w:line="360" w:lineRule="auto"/>
              <w:jc w:val="both"/>
            </w:pPr>
            <w:r w:rsidRPr="0078175D">
              <w:t>Zoom Text Magnification</w:t>
            </w:r>
          </w:p>
          <w:p w:rsidR="00FB31B3" w:rsidRPr="0078175D" w:rsidRDefault="00FB31B3" w:rsidP="00C54EF5">
            <w:pPr>
              <w:numPr>
                <w:ilvl w:val="0"/>
                <w:numId w:val="31"/>
              </w:numPr>
              <w:spacing w:before="0" w:beforeAutospacing="0" w:after="0" w:afterAutospacing="0" w:line="360" w:lineRule="auto"/>
              <w:jc w:val="both"/>
            </w:pPr>
            <w:r w:rsidRPr="0078175D">
              <w:t>Sibelius Music Notation</w:t>
            </w:r>
          </w:p>
          <w:p w:rsidR="00FB31B3" w:rsidRPr="0078175D" w:rsidRDefault="00FB31B3" w:rsidP="00C54EF5">
            <w:pPr>
              <w:numPr>
                <w:ilvl w:val="0"/>
                <w:numId w:val="31"/>
              </w:numPr>
              <w:spacing w:before="0" w:beforeAutospacing="0" w:after="0" w:afterAutospacing="0" w:line="360" w:lineRule="auto"/>
              <w:jc w:val="both"/>
            </w:pPr>
            <w:r w:rsidRPr="0078175D">
              <w:t>Sonar sequencing and recording</w:t>
            </w:r>
          </w:p>
          <w:p w:rsidR="00FB31B3" w:rsidRPr="0078175D" w:rsidRDefault="00FB31B3" w:rsidP="00FB31B3">
            <w:pPr>
              <w:spacing w:line="360" w:lineRule="auto"/>
              <w:jc w:val="both"/>
            </w:pPr>
          </w:p>
          <w:p w:rsidR="00FB31B3" w:rsidRPr="0078175D" w:rsidRDefault="00FB31B3" w:rsidP="00FB31B3">
            <w:pPr>
              <w:jc w:val="both"/>
            </w:pPr>
            <w:r w:rsidRPr="0078175D">
              <w:t xml:space="preserve">Working and developing </w:t>
            </w:r>
            <w:proofErr w:type="gramStart"/>
            <w:r w:rsidRPr="0078175D">
              <w:t>musical skills through technology has</w:t>
            </w:r>
            <w:proofErr w:type="gramEnd"/>
            <w:r w:rsidRPr="0078175D">
              <w:t xml:space="preserve"> enabled more visually impaired musicians to become comfortable working in a higher education environment; the development of confidence is seen as a major challenge for people with impaired sight and is an important educational priority for the RWCMD. </w:t>
            </w:r>
          </w:p>
          <w:p w:rsidR="00FB31B3" w:rsidRPr="0078175D" w:rsidRDefault="00FB31B3" w:rsidP="00FB31B3">
            <w:pPr>
              <w:jc w:val="both"/>
            </w:pPr>
          </w:p>
          <w:p w:rsidR="00FB31B3" w:rsidRPr="0078175D" w:rsidRDefault="00FB31B3" w:rsidP="00FB31B3">
            <w:pPr>
              <w:jc w:val="both"/>
            </w:pPr>
            <w:r w:rsidRPr="0078175D">
              <w:t xml:space="preserve">Building on the success of the evening programme, summer schools have now been developed and delivered. </w:t>
            </w:r>
          </w:p>
          <w:p w:rsidR="00FB31B3" w:rsidRPr="0078175D" w:rsidRDefault="00FB31B3" w:rsidP="00FB31B3">
            <w:pPr>
              <w:rPr>
                <w:b/>
              </w:rPr>
            </w:pPr>
          </w:p>
          <w:p w:rsidR="00FB31B3" w:rsidRPr="0078175D" w:rsidRDefault="00FB31B3" w:rsidP="00C54EF5">
            <w:pPr>
              <w:numPr>
                <w:ilvl w:val="0"/>
                <w:numId w:val="33"/>
              </w:numPr>
              <w:autoSpaceDE w:val="0"/>
              <w:autoSpaceDN w:val="0"/>
              <w:adjustRightInd w:val="0"/>
              <w:spacing w:before="0" w:beforeAutospacing="0" w:after="0" w:afterAutospacing="0" w:line="240" w:lineRule="auto"/>
              <w:jc w:val="both"/>
            </w:pPr>
            <w:r w:rsidRPr="0078175D">
              <w:t xml:space="preserve">The Junior Conservatoire began supporting visually impaired students in 2004, with up to 4 students attending classes on Saturdays </w:t>
            </w:r>
          </w:p>
          <w:p w:rsidR="00FB31B3" w:rsidRPr="0078175D" w:rsidRDefault="00FB31B3" w:rsidP="00C54EF5">
            <w:pPr>
              <w:numPr>
                <w:ilvl w:val="0"/>
                <w:numId w:val="33"/>
              </w:numPr>
              <w:autoSpaceDE w:val="0"/>
              <w:autoSpaceDN w:val="0"/>
              <w:adjustRightInd w:val="0"/>
              <w:spacing w:before="0" w:beforeAutospacing="0" w:after="0" w:afterAutospacing="0" w:line="240" w:lineRule="auto"/>
              <w:jc w:val="both"/>
            </w:pPr>
            <w:r w:rsidRPr="0078175D">
              <w:t>Musicians in Focus Evening classes have been running since 2010 with 10</w:t>
            </w:r>
            <w:r w:rsidRPr="0078175D">
              <w:rPr>
                <w:b/>
              </w:rPr>
              <w:t xml:space="preserve"> </w:t>
            </w:r>
            <w:r w:rsidRPr="0078175D">
              <w:t xml:space="preserve"> to 15 </w:t>
            </w:r>
            <w:r w:rsidRPr="0078175D">
              <w:lastRenderedPageBreak/>
              <w:t>students</w:t>
            </w:r>
            <w:r w:rsidRPr="0078175D">
              <w:rPr>
                <w:b/>
              </w:rPr>
              <w:t xml:space="preserve"> </w:t>
            </w:r>
            <w:r w:rsidRPr="0078175D">
              <w:t>currently</w:t>
            </w:r>
            <w:r w:rsidRPr="0078175D">
              <w:rPr>
                <w:b/>
              </w:rPr>
              <w:t xml:space="preserve"> </w:t>
            </w:r>
            <w:r w:rsidRPr="0078175D">
              <w:t>attending on Tuesday evenings</w:t>
            </w:r>
          </w:p>
          <w:p w:rsidR="00FB31B3" w:rsidRPr="0078175D" w:rsidRDefault="00FB31B3" w:rsidP="00C54EF5">
            <w:pPr>
              <w:numPr>
                <w:ilvl w:val="0"/>
                <w:numId w:val="33"/>
              </w:numPr>
              <w:autoSpaceDE w:val="0"/>
              <w:autoSpaceDN w:val="0"/>
              <w:adjustRightInd w:val="0"/>
              <w:spacing w:before="0" w:beforeAutospacing="0" w:after="0" w:afterAutospacing="0" w:line="240" w:lineRule="auto"/>
              <w:jc w:val="both"/>
            </w:pPr>
            <w:r w:rsidRPr="0078175D">
              <w:t>Musicians in Focus Summer Schools were first offered in August 2011, running over three days in the summer break (our fourth course runs from 22</w:t>
            </w:r>
            <w:r w:rsidRPr="0078175D">
              <w:rPr>
                <w:vertAlign w:val="superscript"/>
              </w:rPr>
              <w:t>nd</w:t>
            </w:r>
            <w:r w:rsidRPr="0078175D">
              <w:t xml:space="preserve"> to 24</w:t>
            </w:r>
            <w:r w:rsidRPr="0078175D">
              <w:rPr>
                <w:vertAlign w:val="superscript"/>
              </w:rPr>
              <w:t>th</w:t>
            </w:r>
            <w:r w:rsidRPr="0078175D">
              <w:t xml:space="preserve"> July 2014). There were 14 participants in 2011, 20 participants in 2012 and 26 participants in 2013</w:t>
            </w:r>
          </w:p>
          <w:p w:rsidR="00FB31B3" w:rsidRPr="0078175D" w:rsidRDefault="00FB31B3" w:rsidP="00FB31B3">
            <w:pPr>
              <w:autoSpaceDE w:val="0"/>
              <w:autoSpaceDN w:val="0"/>
              <w:adjustRightInd w:val="0"/>
              <w:jc w:val="both"/>
              <w:rPr>
                <w:i/>
              </w:rPr>
            </w:pPr>
          </w:p>
          <w:p w:rsidR="00FB31B3" w:rsidRPr="0078175D" w:rsidRDefault="00FB31B3" w:rsidP="00FB31B3">
            <w:pPr>
              <w:autoSpaceDE w:val="0"/>
              <w:autoSpaceDN w:val="0"/>
              <w:adjustRightInd w:val="0"/>
              <w:ind w:left="720"/>
              <w:jc w:val="both"/>
              <w:rPr>
                <w:i/>
              </w:rPr>
            </w:pPr>
          </w:p>
          <w:p w:rsidR="00FB31B3" w:rsidRPr="0078175D" w:rsidRDefault="00FB31B3" w:rsidP="00FB31B3">
            <w:pPr>
              <w:jc w:val="both"/>
              <w:rPr>
                <w:i/>
              </w:rPr>
            </w:pPr>
          </w:p>
          <w:p w:rsidR="00FB31B3" w:rsidRPr="0078175D" w:rsidRDefault="00FB31B3" w:rsidP="00FB31B3">
            <w:pPr>
              <w:jc w:val="both"/>
            </w:pPr>
            <w:r w:rsidRPr="0078175D">
              <w:t>Musicians in Focus has several key objectives including:</w:t>
            </w:r>
          </w:p>
          <w:p w:rsidR="00FB31B3" w:rsidRPr="0078175D" w:rsidRDefault="00FB31B3" w:rsidP="00FB31B3">
            <w:pPr>
              <w:jc w:val="both"/>
            </w:pPr>
          </w:p>
          <w:p w:rsidR="00FB31B3" w:rsidRPr="0078175D" w:rsidRDefault="00FB31B3" w:rsidP="00C54EF5">
            <w:pPr>
              <w:numPr>
                <w:ilvl w:val="0"/>
                <w:numId w:val="30"/>
              </w:numPr>
              <w:spacing w:before="0" w:beforeAutospacing="0" w:after="0" w:afterAutospacing="0" w:line="240" w:lineRule="auto"/>
              <w:jc w:val="both"/>
            </w:pPr>
            <w:r w:rsidRPr="0078175D">
              <w:t>To enable students to produce recorded and printed music on an equal level to their sighted peers.</w:t>
            </w:r>
          </w:p>
          <w:p w:rsidR="00FB31B3" w:rsidRPr="0078175D" w:rsidRDefault="00FB31B3" w:rsidP="00FB31B3">
            <w:pPr>
              <w:jc w:val="both"/>
            </w:pPr>
          </w:p>
          <w:p w:rsidR="00FB31B3" w:rsidRPr="0078175D" w:rsidRDefault="00FB31B3" w:rsidP="00C54EF5">
            <w:pPr>
              <w:numPr>
                <w:ilvl w:val="0"/>
                <w:numId w:val="30"/>
              </w:numPr>
              <w:spacing w:before="0" w:beforeAutospacing="0" w:after="0" w:afterAutospacing="0" w:line="240" w:lineRule="auto"/>
              <w:jc w:val="both"/>
            </w:pPr>
            <w:r w:rsidRPr="0078175D">
              <w:t>To increase confidence and self esteem for learners of any age, particularly for young people.</w:t>
            </w:r>
          </w:p>
          <w:p w:rsidR="00FB31B3" w:rsidRPr="0078175D" w:rsidRDefault="00FB31B3" w:rsidP="00FB31B3">
            <w:pPr>
              <w:jc w:val="both"/>
            </w:pPr>
          </w:p>
          <w:p w:rsidR="00FB31B3" w:rsidRPr="0078175D" w:rsidRDefault="00FB31B3" w:rsidP="00C54EF5">
            <w:pPr>
              <w:numPr>
                <w:ilvl w:val="0"/>
                <w:numId w:val="30"/>
              </w:numPr>
              <w:spacing w:before="0" w:beforeAutospacing="0" w:after="0" w:afterAutospacing="0" w:line="240" w:lineRule="auto"/>
              <w:jc w:val="both"/>
            </w:pPr>
            <w:r w:rsidRPr="0078175D">
              <w:t>To encourage learners to widen their horizons for continuing education, employment and life skills.</w:t>
            </w:r>
          </w:p>
          <w:p w:rsidR="00FB31B3" w:rsidRPr="0078175D" w:rsidRDefault="00FB31B3" w:rsidP="00FB31B3">
            <w:pPr>
              <w:jc w:val="both"/>
            </w:pPr>
          </w:p>
          <w:p w:rsidR="00FB31B3" w:rsidRPr="0078175D" w:rsidRDefault="00FB31B3" w:rsidP="00C54EF5">
            <w:pPr>
              <w:numPr>
                <w:ilvl w:val="0"/>
                <w:numId w:val="30"/>
              </w:numPr>
              <w:spacing w:before="0" w:beforeAutospacing="0" w:after="0" w:afterAutospacing="0" w:line="240" w:lineRule="auto"/>
              <w:jc w:val="both"/>
            </w:pPr>
            <w:r w:rsidRPr="0078175D">
              <w:t>Longer term; an increase in the number of visually impaired students entering higher education in music.</w:t>
            </w:r>
          </w:p>
          <w:p w:rsidR="00FB31B3" w:rsidRPr="0078175D" w:rsidRDefault="00FB31B3" w:rsidP="00FB31B3">
            <w:pPr>
              <w:autoSpaceDE w:val="0"/>
              <w:autoSpaceDN w:val="0"/>
              <w:adjustRightInd w:val="0"/>
              <w:jc w:val="both"/>
              <w:rPr>
                <w:i/>
              </w:rPr>
            </w:pPr>
          </w:p>
          <w:p w:rsidR="00FB31B3" w:rsidRPr="0078175D" w:rsidRDefault="00FB31B3" w:rsidP="00FB31B3">
            <w:pPr>
              <w:autoSpaceDE w:val="0"/>
              <w:autoSpaceDN w:val="0"/>
              <w:adjustRightInd w:val="0"/>
              <w:ind w:left="360"/>
              <w:jc w:val="both"/>
              <w:rPr>
                <w:i/>
              </w:rPr>
            </w:pPr>
            <w:r w:rsidRPr="0078175D">
              <w:t xml:space="preserve">The current range of evening classes and summer schools is built on the experience of running Junior Conservatoire courses for visually impaired musicians since 2004. </w:t>
            </w:r>
          </w:p>
          <w:p w:rsidR="00FB31B3" w:rsidRPr="0078175D" w:rsidRDefault="00FB31B3" w:rsidP="00FB31B3">
            <w:pPr>
              <w:autoSpaceDE w:val="0"/>
              <w:autoSpaceDN w:val="0"/>
              <w:adjustRightInd w:val="0"/>
              <w:jc w:val="both"/>
              <w:rPr>
                <w:i/>
              </w:rPr>
            </w:pPr>
          </w:p>
          <w:p w:rsidR="00FB31B3" w:rsidRPr="0078175D" w:rsidRDefault="00FB31B3" w:rsidP="00FB31B3">
            <w:pPr>
              <w:autoSpaceDE w:val="0"/>
              <w:autoSpaceDN w:val="0"/>
              <w:adjustRightInd w:val="0"/>
              <w:ind w:left="720"/>
              <w:jc w:val="both"/>
              <w:rPr>
                <w:i/>
              </w:rPr>
            </w:pPr>
          </w:p>
        </w:tc>
      </w:tr>
      <w:tr w:rsidR="00FB31B3" w:rsidRPr="0078175D" w:rsidTr="00FB31B3">
        <w:tc>
          <w:tcPr>
            <w:tcW w:w="354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autoSpaceDE w:val="0"/>
              <w:autoSpaceDN w:val="0"/>
              <w:adjustRightInd w:val="0"/>
            </w:pPr>
            <w:r w:rsidRPr="0078175D">
              <w:lastRenderedPageBreak/>
              <w:t xml:space="preserve">What was the impact of the activity/project? </w:t>
            </w:r>
          </w:p>
          <w:p w:rsidR="00FB31B3" w:rsidRPr="0078175D" w:rsidRDefault="00FB31B3" w:rsidP="00FB31B3">
            <w:pPr>
              <w:autoSpaceDE w:val="0"/>
              <w:autoSpaceDN w:val="0"/>
              <w:adjustRightInd w:val="0"/>
              <w:rPr>
                <w:i/>
              </w:rPr>
            </w:pPr>
            <w:r w:rsidRPr="0078175D">
              <w:rPr>
                <w:i/>
              </w:rPr>
              <w:t xml:space="preserve">Demonstrating the impact and outcomes of the project/activity </w:t>
            </w:r>
          </w:p>
          <w:p w:rsidR="00FB31B3" w:rsidRPr="0078175D" w:rsidRDefault="00FB31B3" w:rsidP="00FB31B3">
            <w:pPr>
              <w:autoSpaceDE w:val="0"/>
              <w:autoSpaceDN w:val="0"/>
              <w:adjustRightInd w:val="0"/>
              <w:rPr>
                <w:highlight w:val="yellow"/>
              </w:rPr>
            </w:pPr>
          </w:p>
          <w:p w:rsidR="00FB31B3" w:rsidRPr="0078175D" w:rsidRDefault="00FB31B3" w:rsidP="00FB31B3">
            <w:pPr>
              <w:autoSpaceDE w:val="0"/>
              <w:autoSpaceDN w:val="0"/>
              <w:adjustRightInd w:val="0"/>
              <w:rPr>
                <w:highlight w:val="yellow"/>
              </w:rPr>
            </w:pPr>
          </w:p>
        </w:tc>
        <w:tc>
          <w:tcPr>
            <w:tcW w:w="1033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autoSpaceDE w:val="0"/>
              <w:autoSpaceDN w:val="0"/>
              <w:adjustRightInd w:val="0"/>
              <w:ind w:left="360"/>
              <w:jc w:val="both"/>
            </w:pPr>
            <w:r w:rsidRPr="0078175D">
              <w:t xml:space="preserve">Rachel </w:t>
            </w:r>
            <w:proofErr w:type="spellStart"/>
            <w:r w:rsidRPr="0078175D">
              <w:t>Starritt</w:t>
            </w:r>
            <w:proofErr w:type="spellEnd"/>
            <w:r w:rsidRPr="0078175D">
              <w:t xml:space="preserve"> has become the first blind Junior Conservatoire student to gain a place on the 4-year BMus course at RWCMD, starting this September. Rachel commenced her studies in the Junior Conservatoire in 2004. </w:t>
            </w:r>
          </w:p>
          <w:p w:rsidR="00FB31B3" w:rsidRPr="0078175D" w:rsidRDefault="00FB31B3" w:rsidP="00FB31B3">
            <w:pPr>
              <w:autoSpaceDE w:val="0"/>
              <w:autoSpaceDN w:val="0"/>
              <w:adjustRightInd w:val="0"/>
              <w:jc w:val="both"/>
              <w:rPr>
                <w:i/>
              </w:rPr>
            </w:pPr>
          </w:p>
          <w:p w:rsidR="00FB31B3" w:rsidRPr="0078175D" w:rsidRDefault="00FB31B3" w:rsidP="00FB31B3">
            <w:pPr>
              <w:rPr>
                <w:b/>
              </w:rPr>
            </w:pPr>
            <w:r w:rsidRPr="0078175D">
              <w:rPr>
                <w:b/>
              </w:rPr>
              <w:t>PERCEPTIONS</w:t>
            </w:r>
          </w:p>
          <w:p w:rsidR="00FB31B3" w:rsidRPr="0078175D" w:rsidRDefault="00FB31B3" w:rsidP="00FB31B3">
            <w:pPr>
              <w:rPr>
                <w:b/>
              </w:rPr>
            </w:pPr>
          </w:p>
          <w:p w:rsidR="00FB31B3" w:rsidRPr="0078175D" w:rsidRDefault="00FB31B3" w:rsidP="00FB31B3">
            <w:r w:rsidRPr="0078175D">
              <w:t>Interviews were held with students attending the Summer School at the RWCMD and Jackie Clifton from Musicians in Focus.</w:t>
            </w:r>
          </w:p>
          <w:p w:rsidR="00FB31B3" w:rsidRPr="0078175D" w:rsidRDefault="00FB31B3" w:rsidP="00FB31B3">
            <w:pPr>
              <w:jc w:val="both"/>
            </w:pPr>
          </w:p>
          <w:p w:rsidR="00FB31B3" w:rsidRPr="0078175D" w:rsidRDefault="00FB31B3" w:rsidP="00FB31B3">
            <w:pPr>
              <w:jc w:val="both"/>
            </w:pPr>
            <w:r w:rsidRPr="0078175D">
              <w:t>Comments collected include the following:</w:t>
            </w:r>
          </w:p>
          <w:p w:rsidR="00FB31B3" w:rsidRPr="0078175D" w:rsidRDefault="00FB31B3" w:rsidP="00FB31B3">
            <w:pPr>
              <w:jc w:val="both"/>
            </w:pPr>
          </w:p>
          <w:p w:rsidR="00FB31B3" w:rsidRPr="0078175D" w:rsidRDefault="00FB31B3" w:rsidP="00FB31B3">
            <w:pPr>
              <w:jc w:val="both"/>
              <w:rPr>
                <w:i/>
              </w:rPr>
            </w:pPr>
            <w:r w:rsidRPr="0078175D">
              <w:rPr>
                <w:i/>
              </w:rPr>
              <w:t>‘Thoroughly enjoyed my time over the summer school’</w:t>
            </w:r>
          </w:p>
          <w:p w:rsidR="00FB31B3" w:rsidRPr="0078175D" w:rsidRDefault="00FB31B3" w:rsidP="00FB31B3">
            <w:pPr>
              <w:jc w:val="both"/>
              <w:rPr>
                <w:i/>
              </w:rPr>
            </w:pPr>
          </w:p>
          <w:p w:rsidR="00FB31B3" w:rsidRPr="0078175D" w:rsidRDefault="00FB31B3" w:rsidP="00FB31B3">
            <w:pPr>
              <w:jc w:val="both"/>
              <w:rPr>
                <w:i/>
              </w:rPr>
            </w:pPr>
            <w:r w:rsidRPr="0078175D">
              <w:rPr>
                <w:i/>
              </w:rPr>
              <w:t xml:space="preserve">‘I have been encouraged to meet and work with others’ </w:t>
            </w:r>
          </w:p>
          <w:p w:rsidR="00FB31B3" w:rsidRPr="0078175D" w:rsidRDefault="00FB31B3" w:rsidP="00FB31B3">
            <w:pPr>
              <w:jc w:val="both"/>
              <w:rPr>
                <w:i/>
              </w:rPr>
            </w:pPr>
          </w:p>
          <w:p w:rsidR="00FB31B3" w:rsidRPr="0078175D" w:rsidRDefault="00FB31B3" w:rsidP="00FB31B3">
            <w:pPr>
              <w:jc w:val="both"/>
              <w:rPr>
                <w:i/>
              </w:rPr>
            </w:pPr>
            <w:r w:rsidRPr="0078175D">
              <w:rPr>
                <w:i/>
              </w:rPr>
              <w:t>‘Working with Musicians in Focus has allowed me to develop my skills more than I ever thought I could’</w:t>
            </w:r>
          </w:p>
          <w:p w:rsidR="00FB31B3" w:rsidRPr="0078175D" w:rsidRDefault="00FB31B3" w:rsidP="00FB31B3">
            <w:pPr>
              <w:jc w:val="both"/>
              <w:rPr>
                <w:i/>
              </w:rPr>
            </w:pPr>
          </w:p>
          <w:p w:rsidR="00FB31B3" w:rsidRPr="0078175D" w:rsidRDefault="00FB31B3" w:rsidP="00FB31B3">
            <w:pPr>
              <w:jc w:val="both"/>
              <w:rPr>
                <w:i/>
              </w:rPr>
            </w:pPr>
            <w:r w:rsidRPr="0078175D">
              <w:rPr>
                <w:i/>
              </w:rPr>
              <w:t>‘It has been an amazing experience’</w:t>
            </w:r>
          </w:p>
          <w:p w:rsidR="00FB31B3" w:rsidRPr="0078175D" w:rsidRDefault="00FB31B3" w:rsidP="00FB31B3">
            <w:pPr>
              <w:jc w:val="both"/>
              <w:rPr>
                <w:i/>
              </w:rPr>
            </w:pPr>
          </w:p>
          <w:p w:rsidR="00FB31B3" w:rsidRPr="0078175D" w:rsidRDefault="00FB31B3" w:rsidP="00FB31B3">
            <w:pPr>
              <w:jc w:val="both"/>
              <w:rPr>
                <w:i/>
              </w:rPr>
            </w:pPr>
            <w:r w:rsidRPr="0078175D">
              <w:rPr>
                <w:i/>
              </w:rPr>
              <w:t xml:space="preserve">‘Levels of confidence and ability have grown, more than I imagined’ </w:t>
            </w:r>
          </w:p>
          <w:p w:rsidR="00FB31B3" w:rsidRPr="0078175D" w:rsidRDefault="00FB31B3" w:rsidP="00FB31B3">
            <w:pPr>
              <w:jc w:val="both"/>
              <w:rPr>
                <w:i/>
              </w:rPr>
            </w:pPr>
          </w:p>
          <w:p w:rsidR="00FB31B3" w:rsidRPr="0078175D" w:rsidRDefault="00FB31B3" w:rsidP="00FB31B3">
            <w:pPr>
              <w:jc w:val="both"/>
              <w:rPr>
                <w:i/>
              </w:rPr>
            </w:pPr>
            <w:r w:rsidRPr="0078175D">
              <w:rPr>
                <w:i/>
              </w:rPr>
              <w:lastRenderedPageBreak/>
              <w:t>‘It’s been a wonderful opportunity to meet and work others’</w:t>
            </w:r>
          </w:p>
          <w:p w:rsidR="00FB31B3" w:rsidRPr="0078175D" w:rsidRDefault="00FB31B3" w:rsidP="00FB31B3">
            <w:pPr>
              <w:jc w:val="both"/>
              <w:rPr>
                <w:i/>
              </w:rPr>
            </w:pPr>
          </w:p>
          <w:p w:rsidR="00FB31B3" w:rsidRPr="0078175D" w:rsidRDefault="00FB31B3" w:rsidP="00FB31B3">
            <w:pPr>
              <w:jc w:val="both"/>
              <w:rPr>
                <w:i/>
              </w:rPr>
            </w:pPr>
            <w:r w:rsidRPr="0078175D">
              <w:rPr>
                <w:i/>
              </w:rPr>
              <w:t>‘I’ve learnt so much while having fun at the same time’</w:t>
            </w:r>
          </w:p>
          <w:p w:rsidR="00FB31B3" w:rsidRPr="0078175D" w:rsidRDefault="00FB31B3" w:rsidP="00FB31B3">
            <w:pPr>
              <w:jc w:val="both"/>
              <w:rPr>
                <w:i/>
              </w:rPr>
            </w:pPr>
          </w:p>
          <w:p w:rsidR="00FB31B3" w:rsidRPr="0078175D" w:rsidRDefault="00FB31B3" w:rsidP="00FB31B3">
            <w:pPr>
              <w:jc w:val="both"/>
            </w:pPr>
          </w:p>
          <w:p w:rsidR="00FB31B3" w:rsidRPr="0078175D" w:rsidRDefault="00FB31B3" w:rsidP="00FB31B3">
            <w:pPr>
              <w:jc w:val="both"/>
            </w:pPr>
            <w:r w:rsidRPr="0078175D">
              <w:t>An unexpected and positive development arose as a result of the student mix in the class, which catered for students with a diverse range of ages and visual abilities. The level of peer support was very good, encouraging mutual assistance in the completion of tasks, allowing the opportunity for mentoring to take place.</w:t>
            </w:r>
          </w:p>
          <w:p w:rsidR="00FB31B3" w:rsidRPr="0078175D" w:rsidRDefault="00FB31B3" w:rsidP="00FB31B3">
            <w:pPr>
              <w:jc w:val="both"/>
            </w:pPr>
          </w:p>
          <w:p w:rsidR="00FB31B3" w:rsidRPr="0078175D" w:rsidRDefault="00FB31B3" w:rsidP="00FB31B3">
            <w:pPr>
              <w:jc w:val="both"/>
            </w:pPr>
            <w:r w:rsidRPr="0078175D">
              <w:t>In some contexts, a mix of age range, musical experience and level of vision can exert a positive influence on teaching outcomes.</w:t>
            </w:r>
          </w:p>
          <w:p w:rsidR="00FB31B3" w:rsidRPr="0078175D" w:rsidRDefault="00FB31B3" w:rsidP="00FB31B3">
            <w:pPr>
              <w:jc w:val="both"/>
            </w:pPr>
          </w:p>
          <w:p w:rsidR="00FB31B3" w:rsidRPr="0078175D" w:rsidRDefault="00FB31B3" w:rsidP="00FB31B3">
            <w:pPr>
              <w:autoSpaceDE w:val="0"/>
              <w:autoSpaceDN w:val="0"/>
              <w:adjustRightInd w:val="0"/>
              <w:jc w:val="both"/>
              <w:rPr>
                <w:i/>
              </w:rPr>
            </w:pPr>
          </w:p>
          <w:p w:rsidR="00FB31B3" w:rsidRPr="0078175D" w:rsidRDefault="00FB31B3" w:rsidP="00FB31B3">
            <w:pPr>
              <w:autoSpaceDE w:val="0"/>
              <w:autoSpaceDN w:val="0"/>
              <w:adjustRightInd w:val="0"/>
              <w:ind w:left="360"/>
              <w:jc w:val="both"/>
            </w:pPr>
            <w:r w:rsidRPr="0078175D">
              <w:t>Jackie Clifton received an MBE in 2011 for her work on behalf of visually impaired musicians.</w:t>
            </w:r>
          </w:p>
          <w:p w:rsidR="00FB31B3" w:rsidRPr="0078175D" w:rsidRDefault="00FB31B3" w:rsidP="00FB31B3">
            <w:pPr>
              <w:autoSpaceDE w:val="0"/>
              <w:autoSpaceDN w:val="0"/>
              <w:adjustRightInd w:val="0"/>
              <w:ind w:left="720"/>
              <w:jc w:val="both"/>
              <w:rPr>
                <w:i/>
              </w:rPr>
            </w:pPr>
          </w:p>
        </w:tc>
      </w:tr>
      <w:tr w:rsidR="00FB31B3" w:rsidRPr="0078175D" w:rsidTr="00FB31B3">
        <w:tc>
          <w:tcPr>
            <w:tcW w:w="354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autoSpaceDE w:val="0"/>
              <w:autoSpaceDN w:val="0"/>
              <w:adjustRightInd w:val="0"/>
            </w:pPr>
            <w:r w:rsidRPr="0078175D">
              <w:lastRenderedPageBreak/>
              <w:t>Lessons Learned</w:t>
            </w:r>
          </w:p>
        </w:tc>
        <w:tc>
          <w:tcPr>
            <w:tcW w:w="1033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autoSpaceDE w:val="0"/>
              <w:autoSpaceDN w:val="0"/>
              <w:adjustRightInd w:val="0"/>
              <w:rPr>
                <w:i/>
              </w:rPr>
            </w:pPr>
          </w:p>
          <w:p w:rsidR="00FB31B3" w:rsidRPr="0078175D" w:rsidRDefault="00FB31B3" w:rsidP="00FB31B3">
            <w:pPr>
              <w:pStyle w:val="ListParagraph"/>
              <w:spacing w:after="200"/>
              <w:ind w:left="360"/>
            </w:pPr>
            <w:r w:rsidRPr="0078175D">
              <w:t xml:space="preserve">In terms of our Evening Class provision, we found at the outset that it took slightly longer than anticipated to build a critical mass of students who are able to attend the evening classes on a regular basis and we experienced fluctuating student numbers. This perhaps indicated a lack of confidence amongst potential and existing students about travelling to and from an unfamiliar venue, which is a common practical barrier for visually impaired and blind people, especially those who have lost their sight in adulthood. </w:t>
            </w:r>
          </w:p>
          <w:p w:rsidR="00FB31B3" w:rsidRPr="0078175D" w:rsidRDefault="00FB31B3" w:rsidP="00FB31B3">
            <w:pPr>
              <w:pStyle w:val="ListParagraph"/>
              <w:spacing w:after="200"/>
              <w:ind w:left="360"/>
            </w:pPr>
            <w:r w:rsidRPr="0078175D">
              <w:t>Through their participation in the project activity, including evening classes and our summer schools, visually impaired students reported a marked increase in their self confidence, both in terms of independence and in social interaction. We learned that the community and social aspect to their participation was as important as the learning opportunity. Given the wide age-range of participants - and perhaps also given the absence of formal assessment - the classes provide an opportunity for intergenerational interaction, for information exchange and communal support, in addition to developing skills and introducing new technology to assist in learning.</w:t>
            </w:r>
          </w:p>
          <w:p w:rsidR="00FB31B3" w:rsidRPr="0078175D" w:rsidRDefault="00FB31B3" w:rsidP="00FB31B3">
            <w:pPr>
              <w:pStyle w:val="ListParagraph"/>
              <w:spacing w:after="200"/>
              <w:ind w:left="360"/>
            </w:pPr>
            <w:r w:rsidRPr="0078175D">
              <w:t xml:space="preserve">We are aware of the need to continually spread the word about the opportunities available for visually impaired musicians at RWCMD, so that we have the best chance of reaching potential students – some of whom may be exceptionally talented – at the earliest stage possible. This is true not only of the Musicians in Focus work that RWCMD does, but also of the wider community opportunities available at RWCMD. </w:t>
            </w:r>
          </w:p>
          <w:p w:rsidR="00FB31B3" w:rsidRPr="0078175D" w:rsidRDefault="00FB31B3" w:rsidP="00FB31B3">
            <w:pPr>
              <w:autoSpaceDE w:val="0"/>
              <w:autoSpaceDN w:val="0"/>
              <w:adjustRightInd w:val="0"/>
              <w:rPr>
                <w:i/>
              </w:rPr>
            </w:pPr>
          </w:p>
          <w:p w:rsidR="00FB31B3" w:rsidRPr="0078175D" w:rsidRDefault="00FB31B3" w:rsidP="00FB31B3">
            <w:pPr>
              <w:jc w:val="both"/>
              <w:rPr>
                <w:b/>
              </w:rPr>
            </w:pPr>
            <w:r w:rsidRPr="0078175D">
              <w:rPr>
                <w:b/>
              </w:rPr>
              <w:t>FUTURE PLANS</w:t>
            </w:r>
          </w:p>
          <w:p w:rsidR="00FB31B3" w:rsidRPr="0078175D" w:rsidRDefault="00FB31B3" w:rsidP="00FB31B3">
            <w:pPr>
              <w:jc w:val="both"/>
            </w:pPr>
          </w:p>
          <w:p w:rsidR="00FB31B3" w:rsidRPr="0078175D" w:rsidRDefault="00FB31B3" w:rsidP="00FB31B3">
            <w:pPr>
              <w:jc w:val="both"/>
              <w:rPr>
                <w:color w:val="FF0000"/>
              </w:rPr>
            </w:pPr>
            <w:r w:rsidRPr="0078175D">
              <w:t>To continue the progress made, reviewing the effectiveness of the project and promoting the positive results of visually impaired students progressing to higher education to further their studies. There is potential to further develop two separate options/pathways for this activity – one to focus on and develop academic success and one to focus on the social benefits such as community support and self confidence.</w:t>
            </w:r>
          </w:p>
          <w:p w:rsidR="00FB31B3" w:rsidRPr="0078175D" w:rsidRDefault="00FB31B3" w:rsidP="00FB31B3">
            <w:pPr>
              <w:autoSpaceDE w:val="0"/>
              <w:autoSpaceDN w:val="0"/>
              <w:adjustRightInd w:val="0"/>
              <w:rPr>
                <w:i/>
              </w:rPr>
            </w:pPr>
          </w:p>
          <w:p w:rsidR="00FB31B3" w:rsidRPr="0078175D" w:rsidRDefault="00FB31B3" w:rsidP="00FB31B3">
            <w:pPr>
              <w:autoSpaceDE w:val="0"/>
              <w:autoSpaceDN w:val="0"/>
              <w:adjustRightInd w:val="0"/>
              <w:ind w:left="720"/>
              <w:rPr>
                <w:i/>
              </w:rPr>
            </w:pPr>
          </w:p>
        </w:tc>
      </w:tr>
      <w:tr w:rsidR="00FB31B3" w:rsidRPr="0078175D" w:rsidTr="00FB31B3">
        <w:trPr>
          <w:trHeight w:val="507"/>
        </w:trPr>
        <w:tc>
          <w:tcPr>
            <w:tcW w:w="3544" w:type="dxa"/>
            <w:tcBorders>
              <w:top w:val="single" w:sz="4" w:space="0" w:color="auto"/>
              <w:left w:val="single" w:sz="4" w:space="0" w:color="auto"/>
              <w:bottom w:val="single" w:sz="4" w:space="0" w:color="auto"/>
              <w:right w:val="single" w:sz="4" w:space="0" w:color="auto"/>
            </w:tcBorders>
          </w:tcPr>
          <w:p w:rsidR="00FB31B3" w:rsidRPr="0078175D" w:rsidRDefault="00FB31B3" w:rsidP="00FB31B3">
            <w:pPr>
              <w:autoSpaceDE w:val="0"/>
              <w:autoSpaceDN w:val="0"/>
              <w:adjustRightInd w:val="0"/>
              <w:jc w:val="both"/>
            </w:pPr>
            <w:r w:rsidRPr="0078175D">
              <w:lastRenderedPageBreak/>
              <w:t>Photographs</w:t>
            </w:r>
          </w:p>
          <w:p w:rsidR="00FB31B3" w:rsidRPr="0078175D" w:rsidRDefault="00FB31B3" w:rsidP="00FB31B3">
            <w:pPr>
              <w:autoSpaceDE w:val="0"/>
              <w:autoSpaceDN w:val="0"/>
              <w:adjustRightInd w:val="0"/>
              <w:rPr>
                <w:highlight w:val="yellow"/>
              </w:rPr>
            </w:pPr>
          </w:p>
        </w:tc>
        <w:tc>
          <w:tcPr>
            <w:tcW w:w="10334" w:type="dxa"/>
            <w:tcBorders>
              <w:top w:val="single" w:sz="4" w:space="0" w:color="auto"/>
              <w:left w:val="single" w:sz="4" w:space="0" w:color="auto"/>
              <w:bottom w:val="single" w:sz="4" w:space="0" w:color="auto"/>
              <w:right w:val="single" w:sz="4" w:space="0" w:color="auto"/>
            </w:tcBorders>
          </w:tcPr>
          <w:p w:rsidR="00FB31B3" w:rsidRPr="0078175D" w:rsidRDefault="00FB31B3" w:rsidP="00C54EF5">
            <w:pPr>
              <w:numPr>
                <w:ilvl w:val="0"/>
                <w:numId w:val="32"/>
              </w:numPr>
              <w:autoSpaceDE w:val="0"/>
              <w:autoSpaceDN w:val="0"/>
              <w:adjustRightInd w:val="0"/>
              <w:spacing w:before="0" w:beforeAutospacing="0" w:after="0" w:afterAutospacing="0" w:line="240" w:lineRule="auto"/>
              <w:jc w:val="both"/>
            </w:pPr>
            <w:r w:rsidRPr="0078175D">
              <w:t>MIF Photo1 01.03.2006 – HRH Prince Charles with Luke Rogers (Luke was the first supported blind student at the Junior Conservatoire)</w:t>
            </w:r>
          </w:p>
          <w:p w:rsidR="00FB31B3" w:rsidRPr="0078175D" w:rsidRDefault="00FB31B3" w:rsidP="00C54EF5">
            <w:pPr>
              <w:numPr>
                <w:ilvl w:val="0"/>
                <w:numId w:val="32"/>
              </w:numPr>
              <w:autoSpaceDE w:val="0"/>
              <w:autoSpaceDN w:val="0"/>
              <w:adjustRightInd w:val="0"/>
              <w:spacing w:before="0" w:beforeAutospacing="0" w:after="0" w:afterAutospacing="0" w:line="240" w:lineRule="auto"/>
              <w:jc w:val="both"/>
            </w:pPr>
            <w:r w:rsidRPr="0078175D">
              <w:t xml:space="preserve">MIF Photo2 01.03.2006 – HRH Prince Charles with Rachel </w:t>
            </w:r>
            <w:proofErr w:type="spellStart"/>
            <w:r w:rsidRPr="0078175D">
              <w:t>Starritt</w:t>
            </w:r>
            <w:proofErr w:type="spellEnd"/>
            <w:r w:rsidRPr="0078175D">
              <w:t xml:space="preserve"> reading a Braille score (Rachel is the first blind student from the Junior Conservatoire to be accepted onto the BMus at RWCMD)</w:t>
            </w:r>
          </w:p>
          <w:p w:rsidR="00FB31B3" w:rsidRPr="0078175D" w:rsidRDefault="00FB31B3" w:rsidP="00C54EF5">
            <w:pPr>
              <w:numPr>
                <w:ilvl w:val="0"/>
                <w:numId w:val="32"/>
              </w:numPr>
              <w:autoSpaceDE w:val="0"/>
              <w:autoSpaceDN w:val="0"/>
              <w:adjustRightInd w:val="0"/>
              <w:spacing w:before="0" w:beforeAutospacing="0" w:after="0" w:afterAutospacing="0" w:line="240" w:lineRule="auto"/>
              <w:jc w:val="both"/>
            </w:pPr>
            <w:r w:rsidRPr="0078175D">
              <w:t xml:space="preserve">SS_2013 (2) – Summer School participant Elena </w:t>
            </w:r>
            <w:proofErr w:type="spellStart"/>
            <w:r w:rsidRPr="0078175D">
              <w:t>Piras</w:t>
            </w:r>
            <w:proofErr w:type="spellEnd"/>
            <w:r w:rsidRPr="0078175D">
              <w:t xml:space="preserve"> demonstrating a traditional Shetland folk song to the Summer School cohort 2013</w:t>
            </w:r>
          </w:p>
        </w:tc>
      </w:tr>
    </w:tbl>
    <w:p w:rsidR="00FB31B3" w:rsidRDefault="00FB31B3" w:rsidP="00FB31B3"/>
    <w:p w:rsidR="00FB31B3" w:rsidRDefault="00FB31B3" w:rsidP="00A86CB8">
      <w:pPr>
        <w:spacing w:before="0" w:beforeAutospacing="0" w:after="0" w:afterAutospacing="0" w:line="240" w:lineRule="auto"/>
      </w:pPr>
    </w:p>
    <w:p w:rsidR="00FB31B3" w:rsidRPr="00FB31B3" w:rsidRDefault="00FB31B3" w:rsidP="00FB31B3"/>
    <w:p w:rsidR="001A2E97" w:rsidRDefault="001A2E97" w:rsidP="001A2E97">
      <w:pPr>
        <w:rPr>
          <w:sz w:val="36"/>
          <w:szCs w:val="36"/>
        </w:rPr>
      </w:pPr>
      <w:r>
        <w:br w:type="page"/>
      </w:r>
    </w:p>
    <w:p w:rsidR="00F971D3" w:rsidRDefault="00F971D3" w:rsidP="001A2E97">
      <w:pPr>
        <w:pStyle w:val="Heading1"/>
        <w:sectPr w:rsidR="00F971D3" w:rsidSect="00262BC5">
          <w:footerReference w:type="default" r:id="rId47"/>
          <w:pgSz w:w="16838" w:h="11906" w:orient="landscape"/>
          <w:pgMar w:top="1440" w:right="1440" w:bottom="1440" w:left="1440" w:header="708" w:footer="708" w:gutter="0"/>
          <w:pgNumType w:start="1"/>
          <w:cols w:space="708"/>
          <w:docGrid w:linePitch="360"/>
        </w:sectPr>
      </w:pPr>
    </w:p>
    <w:p w:rsidR="001A2E97" w:rsidRDefault="001A2E97" w:rsidP="001A2E97">
      <w:pPr>
        <w:pStyle w:val="Heading1"/>
      </w:pPr>
      <w:bookmarkStart w:id="39" w:name="_Toc399152573"/>
      <w:r>
        <w:lastRenderedPageBreak/>
        <w:t>Appendix K</w:t>
      </w:r>
      <w:bookmarkEnd w:id="39"/>
    </w:p>
    <w:p w:rsidR="00F971D3" w:rsidRPr="001F4B56" w:rsidRDefault="00F971D3" w:rsidP="00F971D3">
      <w:pPr>
        <w:pStyle w:val="ListParagraph"/>
        <w:pBdr>
          <w:top w:val="single" w:sz="4" w:space="1" w:color="auto"/>
          <w:bottom w:val="single" w:sz="4" w:space="1" w:color="auto"/>
        </w:pBdr>
        <w:shd w:val="clear" w:color="auto" w:fill="D9D9D9" w:themeFill="background1" w:themeFillShade="D9"/>
        <w:ind w:left="0"/>
        <w:rPr>
          <w:b/>
          <w:color w:val="000000"/>
        </w:rPr>
      </w:pPr>
      <w:r>
        <w:rPr>
          <w:b/>
          <w:color w:val="000000"/>
        </w:rPr>
        <w:t>Equality Impact Assessment</w:t>
      </w:r>
      <w:r w:rsidRPr="001F4B56">
        <w:rPr>
          <w:b/>
          <w:color w:val="000000"/>
        </w:rPr>
        <w:t xml:space="preserve"> </w:t>
      </w:r>
      <w:r>
        <w:rPr>
          <w:b/>
          <w:color w:val="000000"/>
        </w:rPr>
        <w:t>for strategies</w:t>
      </w:r>
    </w:p>
    <w:p w:rsidR="00F971D3" w:rsidRDefault="00F971D3" w:rsidP="00F971D3">
      <w:pPr>
        <w:ind w:left="502"/>
        <w:rPr>
          <w:color w:val="000000"/>
        </w:rPr>
      </w:pPr>
    </w:p>
    <w:p w:rsidR="00F971D3" w:rsidRPr="002F4900" w:rsidRDefault="00FB5250" w:rsidP="00C54EF5">
      <w:pPr>
        <w:numPr>
          <w:ilvl w:val="0"/>
          <w:numId w:val="26"/>
        </w:numPr>
        <w:spacing w:before="0" w:beforeAutospacing="0" w:after="200" w:afterAutospacing="0"/>
        <w:rPr>
          <w:color w:val="000000"/>
        </w:rPr>
      </w:pPr>
      <w:r w:rsidRPr="00FB5250">
        <w:rPr>
          <w:rFonts w:ascii="Calibri" w:hAnsi="Calibri" w:cs="Times New Roman"/>
          <w:noProof/>
        </w:rPr>
        <w:pict>
          <v:shape id="Straight Arrow Connector 33" o:spid="_x0000_s1036" type="#_x0000_t32" style="position:absolute;left:0;text-align:left;margin-left:6.15pt;margin-top:17.05pt;width:445.3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nS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"/>
        </w:pict>
      </w:r>
      <w:r w:rsidR="00F971D3" w:rsidRPr="002F4900">
        <w:rPr>
          <w:color w:val="000000"/>
        </w:rPr>
        <w:t>Name of strategy and brief details of its purpose:</w:t>
      </w:r>
      <w:r w:rsidR="00F971D3">
        <w:rPr>
          <w:color w:val="000000"/>
        </w:rPr>
        <w:t xml:space="preserve"> </w:t>
      </w:r>
    </w:p>
    <w:p w:rsidR="00F971D3" w:rsidRDefault="00F971D3" w:rsidP="00F971D3">
      <w:pPr>
        <w:ind w:left="142"/>
      </w:pPr>
      <w:r>
        <w:rPr>
          <w:color w:val="000000"/>
        </w:rPr>
        <w:t>First Campus Strategy 2014 - 2017</w:t>
      </w:r>
    </w:p>
    <w:p w:rsidR="00F971D3" w:rsidRPr="00CB3B51" w:rsidRDefault="00F971D3" w:rsidP="00F971D3">
      <w:pPr>
        <w:ind w:left="142"/>
      </w:pPr>
      <w:r w:rsidRPr="00CB3B51">
        <w:t xml:space="preserve">First Campus’ mission is to provide a series of effective and sustainable pathways that inspire and capture the imagination of learners from South East Wales who would not otherwise consider or access Higher Education. </w:t>
      </w:r>
    </w:p>
    <w:p w:rsidR="00F971D3" w:rsidRPr="00CB3B51" w:rsidRDefault="00F971D3" w:rsidP="00F971D3">
      <w:pPr>
        <w:ind w:left="142"/>
      </w:pPr>
      <w:r w:rsidRPr="00CB3B51">
        <w:t xml:space="preserve">First Campus will support transition, raise educational aspirations, enhance educational skills, provide employability skills and deliver equality of opportunity using inclusive approaches. </w:t>
      </w:r>
    </w:p>
    <w:p w:rsidR="00F971D3" w:rsidRPr="001F4B56" w:rsidRDefault="00F971D3" w:rsidP="00F971D3">
      <w:pPr>
        <w:ind w:left="502"/>
        <w:rPr>
          <w:color w:val="000000"/>
        </w:rPr>
      </w:pPr>
    </w:p>
    <w:p w:rsidR="00F971D3" w:rsidRPr="001F4B56" w:rsidRDefault="00FB5250" w:rsidP="00C54EF5">
      <w:pPr>
        <w:numPr>
          <w:ilvl w:val="0"/>
          <w:numId w:val="26"/>
        </w:numPr>
        <w:spacing w:before="0" w:beforeAutospacing="0" w:after="200" w:afterAutospacing="0"/>
        <w:rPr>
          <w:color w:val="000000"/>
        </w:rPr>
      </w:pPr>
      <w:r w:rsidRPr="00FB5250">
        <w:rPr>
          <w:rFonts w:ascii="Calibri" w:hAnsi="Calibri" w:cs="Times New Roman"/>
          <w:noProof/>
        </w:rPr>
        <w:pict>
          <v:shape id="Straight Arrow Connector 32" o:spid="_x0000_s1035" type="#_x0000_t32" style="position:absolute;left:0;text-align:left;margin-left:10.85pt;margin-top:16.4pt;width:445.3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k4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"/>
        </w:pict>
      </w:r>
      <w:r w:rsidR="00F971D3" w:rsidRPr="001F4B56">
        <w:rPr>
          <w:color w:val="000000"/>
        </w:rPr>
        <w:t>Department or Faculty</w:t>
      </w:r>
      <w:r w:rsidR="00F971D3">
        <w:rPr>
          <w:color w:val="000000"/>
        </w:rPr>
        <w:t xml:space="preserve">: </w:t>
      </w:r>
    </w:p>
    <w:p w:rsidR="00F971D3" w:rsidRDefault="00F971D3" w:rsidP="00F971D3">
      <w:pPr>
        <w:ind w:left="142"/>
        <w:rPr>
          <w:color w:val="000000"/>
        </w:rPr>
      </w:pPr>
      <w:r>
        <w:rPr>
          <w:color w:val="000000"/>
        </w:rPr>
        <w:t>Marketing &amp; Student Recruitment</w:t>
      </w:r>
    </w:p>
    <w:p w:rsidR="00F971D3" w:rsidRPr="001F4B56" w:rsidRDefault="00F971D3" w:rsidP="00F971D3">
      <w:pPr>
        <w:ind w:left="502"/>
        <w:rPr>
          <w:color w:val="000000"/>
        </w:rPr>
      </w:pPr>
    </w:p>
    <w:p w:rsidR="00F971D3" w:rsidRPr="001F4B56" w:rsidRDefault="00FB5250" w:rsidP="00C54EF5">
      <w:pPr>
        <w:numPr>
          <w:ilvl w:val="0"/>
          <w:numId w:val="26"/>
        </w:numPr>
        <w:spacing w:before="0" w:beforeAutospacing="0" w:after="200" w:afterAutospacing="0"/>
        <w:rPr>
          <w:color w:val="000000"/>
        </w:rPr>
      </w:pPr>
      <w:r w:rsidRPr="00FB5250">
        <w:rPr>
          <w:rFonts w:ascii="Calibri" w:hAnsi="Calibri" w:cs="Times New Roman"/>
          <w:noProof/>
        </w:rPr>
        <w:pict>
          <v:shape id="Straight Arrow Connector 30" o:spid="_x0000_s1034" type="#_x0000_t32" style="position:absolute;left:0;text-align:left;margin-left:6.15pt;margin-top:16.7pt;width:445.3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k2JgIAAEw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"/>
        </w:pict>
      </w:r>
      <w:r w:rsidR="00F971D3" w:rsidRPr="001F4B56">
        <w:rPr>
          <w:color w:val="000000"/>
        </w:rPr>
        <w:t>Is this a new strategy or a revised strategy?</w:t>
      </w:r>
      <w:r w:rsidR="00F971D3">
        <w:rPr>
          <w:color w:val="000000"/>
        </w:rPr>
        <w:t xml:space="preserve"> </w:t>
      </w:r>
    </w:p>
    <w:p w:rsidR="00F971D3" w:rsidRDefault="00F971D3" w:rsidP="00F971D3">
      <w:pPr>
        <w:rPr>
          <w:color w:val="000000"/>
        </w:rPr>
      </w:pPr>
      <w:r>
        <w:rPr>
          <w:color w:val="000000"/>
        </w:rPr>
        <w:t>New Strategy for 2014 - 2017</w:t>
      </w:r>
    </w:p>
    <w:p w:rsidR="00F971D3" w:rsidRPr="001F4B56" w:rsidRDefault="00F971D3" w:rsidP="00F971D3">
      <w:pPr>
        <w:rPr>
          <w:color w:val="000000"/>
        </w:rPr>
      </w:pPr>
    </w:p>
    <w:p w:rsidR="00F971D3" w:rsidRPr="001F4B56" w:rsidRDefault="00FB5250" w:rsidP="00C54EF5">
      <w:pPr>
        <w:numPr>
          <w:ilvl w:val="0"/>
          <w:numId w:val="26"/>
        </w:numPr>
        <w:spacing w:before="0" w:beforeAutospacing="0" w:after="200" w:afterAutospacing="0"/>
        <w:rPr>
          <w:color w:val="000000"/>
        </w:rPr>
      </w:pPr>
      <w:r w:rsidRPr="00FB5250">
        <w:rPr>
          <w:rFonts w:ascii="Calibri" w:hAnsi="Calibri" w:cs="Times New Roman"/>
          <w:noProof/>
        </w:rPr>
        <w:pict>
          <v:shape id="Straight Arrow Connector 25" o:spid="_x0000_s1033" type="#_x0000_t32" style="position:absolute;left:0;text-align:left;margin-left:6.15pt;margin-top:20.15pt;width:445.3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LAJAIAAEwEAAAOAAAAZHJzL2Uyb0RvYy54bWysVE2P2jAQvVfqf7B8hyQsU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"/>
        </w:pict>
      </w:r>
      <w:r w:rsidR="00F971D3" w:rsidRPr="001F4B56">
        <w:rPr>
          <w:color w:val="000000"/>
        </w:rPr>
        <w:t>Who is responsible for it?</w:t>
      </w:r>
      <w:r w:rsidR="00F971D3">
        <w:rPr>
          <w:color w:val="000000"/>
        </w:rPr>
        <w:t xml:space="preserve"> </w:t>
      </w:r>
    </w:p>
    <w:p w:rsidR="00F971D3" w:rsidRDefault="00F971D3" w:rsidP="00F971D3">
      <w:pPr>
        <w:pStyle w:val="ListParagraph"/>
        <w:rPr>
          <w:color w:val="000000"/>
        </w:rPr>
      </w:pPr>
      <w:r>
        <w:rPr>
          <w:color w:val="000000"/>
        </w:rPr>
        <w:t>The First Campus Manager reporting to the First Campus Partnership Steering Group</w:t>
      </w:r>
    </w:p>
    <w:p w:rsidR="00F971D3" w:rsidRDefault="00F971D3" w:rsidP="00F971D3">
      <w:pPr>
        <w:pStyle w:val="ListParagraph"/>
        <w:rPr>
          <w:color w:val="000000"/>
        </w:rPr>
      </w:pPr>
    </w:p>
    <w:p w:rsidR="00F971D3" w:rsidRPr="001F4B56" w:rsidRDefault="00F971D3" w:rsidP="00F971D3">
      <w:pPr>
        <w:pStyle w:val="ListParagraph"/>
        <w:rPr>
          <w:color w:val="000000"/>
        </w:rPr>
      </w:pPr>
    </w:p>
    <w:p w:rsidR="00F971D3" w:rsidRPr="001F4B56" w:rsidRDefault="00FB5250" w:rsidP="00C54EF5">
      <w:pPr>
        <w:numPr>
          <w:ilvl w:val="0"/>
          <w:numId w:val="26"/>
        </w:numPr>
        <w:spacing w:before="0" w:beforeAutospacing="0" w:after="200" w:afterAutospacing="0"/>
        <w:rPr>
          <w:color w:val="000000"/>
        </w:rPr>
      </w:pPr>
      <w:r w:rsidRPr="00FB5250">
        <w:rPr>
          <w:rFonts w:ascii="Calibri" w:hAnsi="Calibri" w:cs="Times New Roman"/>
          <w:noProof/>
        </w:rPr>
        <w:pict>
          <v:shape id="Straight Arrow Connector 23" o:spid="_x0000_s1032" type="#_x0000_t32" style="position:absolute;left:0;text-align:left;margin-left:6.15pt;margin-top:18.45pt;width:445.3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PS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"/>
        </w:pict>
      </w:r>
      <w:r w:rsidR="00F971D3" w:rsidRPr="001F4B56">
        <w:rPr>
          <w:color w:val="000000"/>
        </w:rPr>
        <w:t xml:space="preserve">Who will this strategy affect? </w:t>
      </w:r>
    </w:p>
    <w:p w:rsidR="00F971D3" w:rsidRPr="00165FFC" w:rsidRDefault="00F971D3" w:rsidP="00F971D3">
      <w:pPr>
        <w:ind w:left="142"/>
      </w:pPr>
      <w:r w:rsidRPr="00165FFC">
        <w:t>The First Campus pa</w:t>
      </w:r>
      <w:r>
        <w:t>rtnership is now in its twelfth</w:t>
      </w:r>
      <w:r w:rsidRPr="00165FFC">
        <w:t xml:space="preserve"> year of operation and continues to increase higher education participation from groups and communities in Communities First clusters, </w:t>
      </w:r>
      <w:r w:rsidRPr="00165FFC">
        <w:rPr>
          <w:bCs/>
        </w:rPr>
        <w:t xml:space="preserve">the cluster/bottom quintile of LSOA in the WIMD of the </w:t>
      </w:r>
      <w:r w:rsidRPr="00165FFC">
        <w:rPr>
          <w:bCs/>
        </w:rPr>
        <w:lastRenderedPageBreak/>
        <w:t xml:space="preserve">UHOVI area, and </w:t>
      </w:r>
      <w:r w:rsidRPr="00165FFC">
        <w:t>in South East Wales by raising aspirations, improve access and create new study opportunities and learning pathways to higher education. First Campus has had a highly successful period during the life of the previous Reaching Wider strategy and intends to build on these achievements in the 2014-2017 strategy.</w:t>
      </w:r>
    </w:p>
    <w:p w:rsidR="00F971D3" w:rsidRDefault="00F971D3" w:rsidP="00F971D3">
      <w:pPr>
        <w:ind w:left="142"/>
      </w:pPr>
      <w:r w:rsidRPr="00165FFC">
        <w:t>First Campus has achieved this outcome through engagement with Community First clusters (CF), Schools and surrounding Community groups, and the Voluntary / third sector groups engaging those people of all ages</w:t>
      </w:r>
      <w:r>
        <w:t>, looked after children and those with protected characteristics</w:t>
      </w:r>
      <w:r w:rsidRPr="00165FFC">
        <w:t xml:space="preserve"> who are currently under-</w:t>
      </w:r>
      <w:r>
        <w:t>represented in higher education.</w:t>
      </w:r>
    </w:p>
    <w:p w:rsidR="00F971D3" w:rsidRDefault="00F971D3" w:rsidP="00F971D3">
      <w:pPr>
        <w:ind w:left="142"/>
        <w:rPr>
          <w:color w:val="000000"/>
        </w:rPr>
      </w:pPr>
      <w:r>
        <w:t xml:space="preserve">All First Campus staff and those who work on the project are DBS checked, receive the necessary training and complete a staff code of conduct; First Campus has Safeguarding Policy which is brought to the attention of all those who engage with the project, </w:t>
      </w:r>
      <w:hyperlink r:id="rId48" w:history="1">
        <w:r w:rsidRPr="002D63F5">
          <w:rPr>
            <w:rStyle w:val="Hyperlink"/>
          </w:rPr>
          <w:t>http://www.firstcampus.org/about-us</w:t>
        </w:r>
      </w:hyperlink>
      <w:r>
        <w:t xml:space="preserve"> </w:t>
      </w:r>
    </w:p>
    <w:p w:rsidR="00F971D3" w:rsidRPr="001F4B56" w:rsidRDefault="00F971D3" w:rsidP="00F971D3">
      <w:pPr>
        <w:pStyle w:val="ListParagraph"/>
        <w:rPr>
          <w:color w:val="000000"/>
        </w:rPr>
      </w:pPr>
    </w:p>
    <w:p w:rsidR="00F971D3" w:rsidRPr="001F4B56" w:rsidRDefault="00F971D3" w:rsidP="00C54EF5">
      <w:pPr>
        <w:numPr>
          <w:ilvl w:val="0"/>
          <w:numId w:val="26"/>
        </w:numPr>
        <w:spacing w:before="0" w:beforeAutospacing="0" w:after="200" w:afterAutospacing="0"/>
        <w:rPr>
          <w:color w:val="000000"/>
        </w:rPr>
      </w:pPr>
      <w:r w:rsidRPr="001F4B56">
        <w:rPr>
          <w:color w:val="000000"/>
        </w:rPr>
        <w:t xml:space="preserve">Will this strategy assist the University </w:t>
      </w:r>
      <w:proofErr w:type="spellStart"/>
      <w:r w:rsidRPr="001F4B56">
        <w:rPr>
          <w:color w:val="000000"/>
        </w:rPr>
        <w:t>it</w:t>
      </w:r>
      <w:proofErr w:type="spellEnd"/>
      <w:r w:rsidRPr="001F4B56">
        <w:rPr>
          <w:color w:val="000000"/>
        </w:rPr>
        <w:t xml:space="preserve"> its ability to comply with the general duty of the Equality Act 2010 as set out below?</w:t>
      </w: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F971D3" w:rsidRPr="001F4B56" w:rsidTr="00F971D3">
        <w:tc>
          <w:tcPr>
            <w:tcW w:w="8505" w:type="dxa"/>
          </w:tcPr>
          <w:p w:rsidR="00F971D3" w:rsidRPr="001F4B56" w:rsidRDefault="00F971D3" w:rsidP="00F971D3">
            <w:pPr>
              <w:rPr>
                <w:b/>
              </w:rPr>
            </w:pPr>
            <w:r>
              <w:rPr>
                <w:b/>
              </w:rPr>
              <w:t>General Duty</w:t>
            </w:r>
          </w:p>
        </w:tc>
      </w:tr>
      <w:tr w:rsidR="00F971D3" w:rsidRPr="001F4B56" w:rsidTr="00F971D3">
        <w:tc>
          <w:tcPr>
            <w:tcW w:w="8505" w:type="dxa"/>
          </w:tcPr>
          <w:p w:rsidR="00F971D3" w:rsidRDefault="00F971D3" w:rsidP="00F971D3">
            <w:r w:rsidRPr="001F4B56">
              <w:t>1. eliminate unlawful discrimination, harassment, victimisation and other conduct that is prohibited by the Act</w:t>
            </w:r>
          </w:p>
          <w:p w:rsidR="00F971D3" w:rsidRPr="001F4B56" w:rsidRDefault="00F971D3" w:rsidP="00F971D3">
            <w:r>
              <w:t xml:space="preserve">The First Campus partnership operates an inclusive approach; capturing participants requirements on a ‘parental permission </w:t>
            </w:r>
            <w:proofErr w:type="spellStart"/>
            <w:r>
              <w:t>form</w:t>
            </w:r>
            <w:proofErr w:type="spellEnd"/>
            <w:r>
              <w:t xml:space="preserve">’ to inform best practice to ensure that students with specific needs can achieve a high equality and equitable experience of First Campus programmes. First Campus </w:t>
            </w:r>
            <w:proofErr w:type="gramStart"/>
            <w:r>
              <w:t>deliver</w:t>
            </w:r>
            <w:proofErr w:type="gramEnd"/>
            <w:r>
              <w:t xml:space="preserve"> projects for those with specific disabilities, for example Discovery Summer School for those with </w:t>
            </w:r>
            <w:proofErr w:type="spellStart"/>
            <w:r>
              <w:t>Aspergus</w:t>
            </w:r>
            <w:proofErr w:type="spellEnd"/>
            <w:r>
              <w:t>, and Musicians in Focus for those who are blind or partially sighted. First Campus will often raise awareness to people of the issues of discrimination, stereotyping and prejudice and by doing so will encourage them to challenge any such behaviour.</w:t>
            </w:r>
          </w:p>
          <w:p w:rsidR="00F971D3" w:rsidRPr="001F4B56" w:rsidRDefault="00F971D3" w:rsidP="00F971D3"/>
        </w:tc>
      </w:tr>
      <w:tr w:rsidR="00F971D3" w:rsidRPr="001F4B56" w:rsidTr="00F971D3">
        <w:tc>
          <w:tcPr>
            <w:tcW w:w="8505" w:type="dxa"/>
          </w:tcPr>
          <w:p w:rsidR="00F971D3" w:rsidRPr="001F4B56" w:rsidRDefault="00F971D3" w:rsidP="00F971D3">
            <w:r w:rsidRPr="001F4B56">
              <w:t xml:space="preserve">2. advance equality of opportunity between persons who share a protected </w:t>
            </w:r>
            <w:r w:rsidRPr="001F4B56">
              <w:lastRenderedPageBreak/>
              <w:t>characteristic</w:t>
            </w:r>
            <w:r w:rsidRPr="001F4B56">
              <w:rPr>
                <w:rStyle w:val="FootnoteReference"/>
              </w:rPr>
              <w:footnoteReference w:id="2"/>
            </w:r>
            <w:r w:rsidRPr="001F4B56">
              <w:t xml:space="preserve"> and those who do not; </w:t>
            </w:r>
          </w:p>
          <w:p w:rsidR="00F971D3" w:rsidRPr="001F4B56" w:rsidRDefault="00F971D3" w:rsidP="00F971D3">
            <w:r>
              <w:t>The remit of First Campus is to work with those from the most deprived areas in South East Wales giving everyone the opportunity to access Higher Education. First Campus work specifically with groups who are from Community First Cluster areas (and this will encompass those who have protected characteristics), precisely to ensure that there is an opportunity for all to progress to Higher Education.</w:t>
            </w:r>
          </w:p>
          <w:p w:rsidR="00F971D3" w:rsidRPr="001F4B56" w:rsidRDefault="00F971D3" w:rsidP="00F971D3"/>
        </w:tc>
      </w:tr>
      <w:tr w:rsidR="00F971D3" w:rsidRPr="001F4B56" w:rsidTr="00F971D3">
        <w:tc>
          <w:tcPr>
            <w:tcW w:w="8505" w:type="dxa"/>
          </w:tcPr>
          <w:p w:rsidR="00F971D3" w:rsidRPr="001F4B56" w:rsidRDefault="00F971D3" w:rsidP="00F971D3">
            <w:r w:rsidRPr="001F4B56">
              <w:lastRenderedPageBreak/>
              <w:t>3. foster good relations between persons who share a protected characteristic and those who do not</w:t>
            </w:r>
          </w:p>
          <w:p w:rsidR="00F971D3" w:rsidRPr="005E196D" w:rsidRDefault="00F971D3" w:rsidP="00F971D3">
            <w:r w:rsidRPr="00807931">
              <w:t>F</w:t>
            </w:r>
            <w:r>
              <w:t xml:space="preserve">irst </w:t>
            </w:r>
            <w:r w:rsidRPr="00807931">
              <w:t>C</w:t>
            </w:r>
            <w:r>
              <w:t>ampus</w:t>
            </w:r>
            <w:r w:rsidRPr="00807931">
              <w:t xml:space="preserve"> foster good relationships between persons who share protected characteristic and those who do not through their inclusivity</w:t>
            </w:r>
            <w:r>
              <w:t xml:space="preserve">; </w:t>
            </w:r>
            <w:r w:rsidRPr="00807931">
              <w:t>providing opportunities for people of all backgrounds to come together to experience a range of educational activities. For example: the Year 9 Residential – 120 pupils from 13 schools in SE Wales stay at a HEI halls of residence for two nights. The young people choose their degree options before hand and are put into groups – these groups are a mix from all the schools. This gives the young people the opportunity of meeting others from different backgrounds</w:t>
            </w:r>
            <w:r>
              <w:t>, cultures and religions</w:t>
            </w:r>
            <w:r w:rsidRPr="00807931">
              <w:t xml:space="preserve"> e.g. City schools and Valley schools.</w:t>
            </w:r>
            <w:r>
              <w:t xml:space="preserve"> </w:t>
            </w:r>
          </w:p>
          <w:p w:rsidR="00F971D3" w:rsidRPr="001F4B56" w:rsidRDefault="00F971D3" w:rsidP="00F971D3"/>
        </w:tc>
      </w:tr>
    </w:tbl>
    <w:p w:rsidR="00F971D3" w:rsidRPr="001F4B56" w:rsidRDefault="00F971D3" w:rsidP="00F971D3">
      <w:pPr>
        <w:rPr>
          <w:color w:val="000000"/>
        </w:rPr>
      </w:pPr>
    </w:p>
    <w:p w:rsidR="00F971D3" w:rsidRPr="001F4B56" w:rsidRDefault="00F971D3" w:rsidP="00F971D3">
      <w:pPr>
        <w:rPr>
          <w:color w:val="000000"/>
        </w:rPr>
      </w:pPr>
    </w:p>
    <w:p w:rsidR="00F971D3" w:rsidRDefault="00F971D3" w:rsidP="00F971D3">
      <w:pPr>
        <w:rPr>
          <w:color w:val="000000"/>
        </w:rPr>
      </w:pPr>
    </w:p>
    <w:p w:rsidR="00A86CB8" w:rsidRDefault="00A86CB8">
      <w:pPr>
        <w:spacing w:before="0" w:beforeAutospacing="0" w:after="200" w:afterAutospacing="0"/>
        <w:rPr>
          <w:color w:val="000000"/>
        </w:rPr>
      </w:pPr>
      <w:r>
        <w:rPr>
          <w:color w:val="000000"/>
        </w:rPr>
        <w:br w:type="page"/>
      </w:r>
    </w:p>
    <w:p w:rsidR="00F971D3" w:rsidRPr="001F4B56" w:rsidRDefault="00FB5250" w:rsidP="00C54EF5">
      <w:pPr>
        <w:numPr>
          <w:ilvl w:val="0"/>
          <w:numId w:val="26"/>
        </w:numPr>
        <w:spacing w:before="0" w:beforeAutospacing="0" w:after="200" w:afterAutospacing="0"/>
        <w:rPr>
          <w:color w:val="000000"/>
        </w:rPr>
      </w:pPr>
      <w:r w:rsidRPr="00FB5250">
        <w:rPr>
          <w:rFonts w:ascii="Calibri" w:hAnsi="Calibri" w:cs="Times New Roman"/>
          <w:noProof/>
        </w:rPr>
        <w:lastRenderedPageBreak/>
        <w:pict>
          <v:shape id="Straight Arrow Connector 22" o:spid="_x0000_s1031" type="#_x0000_t32" style="position:absolute;left:0;text-align:left;margin-left:10.95pt;margin-top:66.75pt;width:445.3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M4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"/>
        </w:pict>
      </w:r>
      <w:r w:rsidR="00F971D3" w:rsidRPr="001F4B56">
        <w:rPr>
          <w:color w:val="000000"/>
        </w:rPr>
        <w:t>Is there any evidence to indicate this strategy will have a positive or negative impact on the use of the Welsh language within the institution? (You may want to consider numbers or proportion of Welsh speaking students/staff and/or provision of Welsh language services or teaching).</w:t>
      </w:r>
    </w:p>
    <w:p w:rsidR="00F971D3" w:rsidRDefault="00F971D3" w:rsidP="00F971D3">
      <w:pPr>
        <w:ind w:left="142"/>
      </w:pPr>
    </w:p>
    <w:p w:rsidR="00F971D3" w:rsidRPr="001F4B56" w:rsidRDefault="00F971D3" w:rsidP="00F971D3">
      <w:pPr>
        <w:ind w:left="142"/>
        <w:rPr>
          <w:color w:val="000000"/>
        </w:rPr>
      </w:pPr>
      <w:r w:rsidRPr="007E3483">
        <w:t xml:space="preserve">First Campus has developed a strong working relationship with the Coleg Cymraeg </w:t>
      </w:r>
      <w:r w:rsidRPr="007E3483">
        <w:rPr>
          <w:bCs/>
        </w:rPr>
        <w:t>Cenedlaethol</w:t>
      </w:r>
      <w:r w:rsidRPr="007E3483">
        <w:t xml:space="preserve">, </w:t>
      </w:r>
      <w:r>
        <w:t xml:space="preserve">and </w:t>
      </w:r>
      <w:r w:rsidRPr="007E3483">
        <w:t>will promote Welsh medium opportunities at HE to a younger age cohort and their parent/carers to inspire and encourage them to cons</w:t>
      </w:r>
      <w:r>
        <w:t xml:space="preserve">ider welsh medium options at HE, for example the Year 9 Residential include welsh medium degree choices: Health, Business and Sport. Approximately 50 pupils from welsh medium schools attend. </w:t>
      </w:r>
    </w:p>
    <w:p w:rsidR="00F971D3" w:rsidRPr="001F4B56" w:rsidRDefault="00F971D3" w:rsidP="00F971D3">
      <w:pPr>
        <w:ind w:left="502"/>
        <w:rPr>
          <w:color w:val="000000"/>
        </w:rPr>
      </w:pPr>
    </w:p>
    <w:p w:rsidR="00F971D3" w:rsidRPr="001F4B56" w:rsidRDefault="00F971D3" w:rsidP="00C54EF5">
      <w:pPr>
        <w:numPr>
          <w:ilvl w:val="0"/>
          <w:numId w:val="26"/>
        </w:numPr>
        <w:spacing w:before="0" w:beforeAutospacing="0" w:after="200" w:afterAutospacing="0"/>
        <w:rPr>
          <w:color w:val="000000"/>
        </w:rPr>
      </w:pPr>
      <w:r w:rsidRPr="001F4B56">
        <w:rPr>
          <w:color w:val="000000"/>
        </w:rPr>
        <w:t>What steps have been taken, or considerations made, to ensure that this strategy does not have an adverse impact on those with protected characteristics?</w:t>
      </w: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F971D3" w:rsidRPr="001F4B56" w:rsidTr="00F971D3">
        <w:tc>
          <w:tcPr>
            <w:tcW w:w="2448" w:type="dxa"/>
            <w:shd w:val="clear" w:color="auto" w:fill="B3B3B3"/>
          </w:tcPr>
          <w:p w:rsidR="00F971D3" w:rsidRPr="001F4B56" w:rsidRDefault="00F971D3" w:rsidP="00F971D3">
            <w:pPr>
              <w:tabs>
                <w:tab w:val="left" w:pos="357"/>
              </w:tabs>
              <w:ind w:left="426"/>
            </w:pPr>
            <w:r w:rsidRPr="001F4B56">
              <w:t>Group</w:t>
            </w:r>
          </w:p>
        </w:tc>
        <w:tc>
          <w:tcPr>
            <w:tcW w:w="6074" w:type="dxa"/>
            <w:shd w:val="clear" w:color="auto" w:fill="B3B3B3"/>
          </w:tcPr>
          <w:p w:rsidR="00F971D3" w:rsidRPr="001F4B56" w:rsidRDefault="00F971D3" w:rsidP="00F971D3">
            <w:pPr>
              <w:tabs>
                <w:tab w:val="left" w:pos="357"/>
              </w:tabs>
              <w:jc w:val="center"/>
            </w:pPr>
            <w:r w:rsidRPr="001F4B56">
              <w:t>Evidence</w:t>
            </w:r>
          </w:p>
          <w:p w:rsidR="00F971D3" w:rsidRPr="001F4B56" w:rsidRDefault="00F971D3" w:rsidP="00F971D3">
            <w:pPr>
              <w:tabs>
                <w:tab w:val="left" w:pos="357"/>
              </w:tabs>
              <w:jc w:val="center"/>
            </w:pPr>
          </w:p>
        </w:tc>
      </w:tr>
      <w:tr w:rsidR="00F971D3" w:rsidRPr="001F4B56" w:rsidTr="00F971D3">
        <w:trPr>
          <w:trHeight w:val="785"/>
        </w:trPr>
        <w:tc>
          <w:tcPr>
            <w:tcW w:w="2448" w:type="dxa"/>
          </w:tcPr>
          <w:p w:rsidR="00F971D3" w:rsidRPr="001F4B56" w:rsidRDefault="00F971D3" w:rsidP="00F971D3">
            <w:pPr>
              <w:tabs>
                <w:tab w:val="left" w:pos="357"/>
              </w:tabs>
            </w:pPr>
            <w:r w:rsidRPr="001F4B56">
              <w:t>Disabled people</w:t>
            </w:r>
          </w:p>
        </w:tc>
        <w:tc>
          <w:tcPr>
            <w:tcW w:w="6074" w:type="dxa"/>
          </w:tcPr>
          <w:p w:rsidR="00F971D3" w:rsidRPr="00FC7C32" w:rsidRDefault="00F971D3" w:rsidP="00F971D3">
            <w:pPr>
              <w:tabs>
                <w:tab w:val="left" w:pos="357"/>
              </w:tabs>
            </w:pPr>
            <w:r w:rsidRPr="00FC7C32">
              <w:t>The strategy has a specific Strategic Outcome for those learners with protected characteristics’, and First Campus will ensure that we monitor impact and offer information, advice and guidance.</w:t>
            </w:r>
          </w:p>
          <w:p w:rsidR="00F971D3" w:rsidRPr="00FC7C32" w:rsidRDefault="00F971D3" w:rsidP="00F971D3">
            <w:pPr>
              <w:rPr>
                <w:color w:val="000000"/>
              </w:rPr>
            </w:pPr>
            <w:r w:rsidRPr="00FC7C32">
              <w:rPr>
                <w:color w:val="000000"/>
              </w:rPr>
              <w:t>First Campus will offer 3 specific projects:</w:t>
            </w:r>
          </w:p>
          <w:p w:rsidR="00F971D3" w:rsidRPr="00FC7C32" w:rsidRDefault="00F971D3" w:rsidP="00F971D3">
            <w:pPr>
              <w:rPr>
                <w:color w:val="000000"/>
              </w:rPr>
            </w:pPr>
            <w:r w:rsidRPr="00FC7C32">
              <w:rPr>
                <w:color w:val="000000"/>
              </w:rPr>
              <w:t>Musicians in Focus (blind/partially sighted people).</w:t>
            </w:r>
          </w:p>
          <w:p w:rsidR="000E3EB9" w:rsidRPr="00FC7C32" w:rsidRDefault="000E3EB9" w:rsidP="000E3EB9">
            <w:pPr>
              <w:rPr>
                <w:color w:val="000000"/>
              </w:rPr>
            </w:pPr>
            <w:r>
              <w:rPr>
                <w:color w:val="000000"/>
              </w:rPr>
              <w:t>Discovery Summer School (</w:t>
            </w:r>
            <w:proofErr w:type="spellStart"/>
            <w:r>
              <w:rPr>
                <w:color w:val="000000"/>
              </w:rPr>
              <w:t>Aspergers</w:t>
            </w:r>
            <w:proofErr w:type="spellEnd"/>
            <w:r w:rsidRPr="00FC7C32">
              <w:rPr>
                <w:color w:val="000000"/>
              </w:rPr>
              <w:t>)</w:t>
            </w:r>
          </w:p>
          <w:p w:rsidR="00F971D3" w:rsidRPr="00FC7C32" w:rsidRDefault="00F971D3" w:rsidP="00F971D3">
            <w:pPr>
              <w:tabs>
                <w:tab w:val="left" w:pos="357"/>
              </w:tabs>
              <w:rPr>
                <w:color w:val="000000"/>
              </w:rPr>
            </w:pPr>
            <w:r w:rsidRPr="00FC7C32">
              <w:rPr>
                <w:color w:val="000000"/>
              </w:rPr>
              <w:t>Dance ( in collaboration with Local Authority)</w:t>
            </w:r>
          </w:p>
          <w:p w:rsidR="00F971D3" w:rsidRPr="001F4B56" w:rsidRDefault="00F971D3" w:rsidP="00F971D3">
            <w:pPr>
              <w:ind w:left="644"/>
              <w:rPr>
                <w:color w:val="000000"/>
              </w:rPr>
            </w:pPr>
          </w:p>
        </w:tc>
      </w:tr>
      <w:tr w:rsidR="00F971D3" w:rsidRPr="001F4B56" w:rsidTr="00F971D3">
        <w:tc>
          <w:tcPr>
            <w:tcW w:w="2448" w:type="dxa"/>
          </w:tcPr>
          <w:p w:rsidR="00F971D3" w:rsidRPr="001F4B56" w:rsidRDefault="00F971D3" w:rsidP="00F971D3">
            <w:pPr>
              <w:tabs>
                <w:tab w:val="left" w:pos="357"/>
              </w:tabs>
            </w:pPr>
            <w:r w:rsidRPr="001F4B56">
              <w:t xml:space="preserve">Women, men or transgender.  </w:t>
            </w:r>
          </w:p>
          <w:p w:rsidR="00F971D3" w:rsidRPr="001F4B56" w:rsidRDefault="00F971D3" w:rsidP="00F971D3">
            <w:pPr>
              <w:tabs>
                <w:tab w:val="left" w:pos="357"/>
              </w:tabs>
            </w:pPr>
            <w:r w:rsidRPr="001F4B56">
              <w:t xml:space="preserve">You will need to consider those who are pregnant or on </w:t>
            </w:r>
            <w:r w:rsidRPr="001F4B56">
              <w:lastRenderedPageBreak/>
              <w:t>maternity leave.</w:t>
            </w:r>
          </w:p>
          <w:p w:rsidR="00F971D3" w:rsidRPr="001F4B56" w:rsidRDefault="00F971D3" w:rsidP="00F971D3">
            <w:pPr>
              <w:tabs>
                <w:tab w:val="left" w:pos="357"/>
              </w:tabs>
            </w:pPr>
            <w:r w:rsidRPr="001F4B56">
              <w:t>Married or in civil partnerships (for employment issues)</w:t>
            </w:r>
          </w:p>
        </w:tc>
        <w:tc>
          <w:tcPr>
            <w:tcW w:w="6074" w:type="dxa"/>
          </w:tcPr>
          <w:p w:rsidR="00F971D3" w:rsidRPr="00247AF2" w:rsidRDefault="00F971D3" w:rsidP="00F971D3">
            <w:pPr>
              <w:tabs>
                <w:tab w:val="left" w:pos="357"/>
              </w:tabs>
            </w:pPr>
            <w:r w:rsidRPr="00247AF2">
              <w:lastRenderedPageBreak/>
              <w:t xml:space="preserve">National data indicates that there are still lower numbers </w:t>
            </w:r>
            <w:r>
              <w:t>of women entering STEM subjects, and example, First Campus had one girl choosing the chemistry option in the Year 9 Residential in 2014.  First Campus</w:t>
            </w:r>
            <w:r w:rsidRPr="00247AF2">
              <w:t xml:space="preserve"> therefore aims to offer a programme of activities</w:t>
            </w:r>
            <w:r>
              <w:t xml:space="preserve"> and female role models</w:t>
            </w:r>
            <w:r w:rsidRPr="00247AF2">
              <w:t xml:space="preserve"> to encoura</w:t>
            </w:r>
            <w:r>
              <w:t xml:space="preserve">ge women </w:t>
            </w:r>
            <w:r>
              <w:lastRenderedPageBreak/>
              <w:t xml:space="preserve">into STEM subject areas. </w:t>
            </w:r>
          </w:p>
          <w:p w:rsidR="00F971D3" w:rsidRPr="001F4B56" w:rsidRDefault="00F971D3" w:rsidP="00F971D3">
            <w:pPr>
              <w:tabs>
                <w:tab w:val="left" w:pos="357"/>
              </w:tabs>
              <w:rPr>
                <w:color w:val="808080"/>
              </w:rPr>
            </w:pPr>
          </w:p>
        </w:tc>
      </w:tr>
      <w:tr w:rsidR="00F971D3" w:rsidRPr="001F4B56" w:rsidTr="00F971D3">
        <w:tc>
          <w:tcPr>
            <w:tcW w:w="2448" w:type="dxa"/>
          </w:tcPr>
          <w:p w:rsidR="00F971D3" w:rsidRPr="001F4B56" w:rsidRDefault="00F971D3" w:rsidP="00F971D3">
            <w:pPr>
              <w:tabs>
                <w:tab w:val="left" w:pos="357"/>
              </w:tabs>
            </w:pPr>
            <w:r w:rsidRPr="001F4B56">
              <w:lastRenderedPageBreak/>
              <w:t xml:space="preserve">People of different ages </w:t>
            </w:r>
          </w:p>
        </w:tc>
        <w:tc>
          <w:tcPr>
            <w:tcW w:w="6074" w:type="dxa"/>
          </w:tcPr>
          <w:p w:rsidR="00F971D3" w:rsidRPr="00E5610F" w:rsidRDefault="00F971D3" w:rsidP="00F971D3">
            <w:pPr>
              <w:tabs>
                <w:tab w:val="left" w:pos="357"/>
              </w:tabs>
            </w:pPr>
            <w:r w:rsidRPr="005D573D">
              <w:t>HEFCW require F</w:t>
            </w:r>
            <w:r>
              <w:t xml:space="preserve">irst </w:t>
            </w:r>
            <w:r w:rsidRPr="005D573D">
              <w:t>C</w:t>
            </w:r>
            <w:r>
              <w:t>ampus</w:t>
            </w:r>
            <w:r w:rsidRPr="005D573D">
              <w:t xml:space="preserve"> to work with all ages – we work with schools/ </w:t>
            </w:r>
            <w:r>
              <w:t xml:space="preserve">FE Colleges/ </w:t>
            </w:r>
            <w:r w:rsidRPr="005D573D">
              <w:t>families/ carer</w:t>
            </w:r>
            <w:r>
              <w:t xml:space="preserve">s, Communities First clusters </w:t>
            </w:r>
            <w:r w:rsidRPr="005D573D">
              <w:t xml:space="preserve">and the Voluntary sectors to ensure this focus. We aim to engage with all ages through a range of activities </w:t>
            </w:r>
            <w:r>
              <w:t xml:space="preserve">for example the My Education programme aim </w:t>
            </w:r>
            <w:r w:rsidRPr="00E5610F">
              <w:t>is to:</w:t>
            </w:r>
          </w:p>
          <w:p w:rsidR="00F971D3" w:rsidRPr="00E5610F" w:rsidRDefault="00F971D3" w:rsidP="00F971D3">
            <w:pPr>
              <w:tabs>
                <w:tab w:val="left" w:pos="357"/>
              </w:tabs>
            </w:pPr>
            <w:r w:rsidRPr="00E5610F">
              <w:t>Help family members gain the conf</w:t>
            </w:r>
            <w:r>
              <w:t xml:space="preserve">idence to participate in their </w:t>
            </w:r>
            <w:r w:rsidRPr="00E5610F">
              <w:t>children’s education.</w:t>
            </w:r>
          </w:p>
          <w:p w:rsidR="00F971D3" w:rsidRPr="00E5610F" w:rsidRDefault="00F971D3" w:rsidP="00F971D3">
            <w:pPr>
              <w:tabs>
                <w:tab w:val="left" w:pos="357"/>
              </w:tabs>
            </w:pPr>
            <w:r w:rsidRPr="00E5610F">
              <w:t>Enable family members to access and understand information about their children’s school life.</w:t>
            </w:r>
          </w:p>
          <w:p w:rsidR="00F971D3" w:rsidRPr="00E5610F" w:rsidRDefault="00F971D3" w:rsidP="00F971D3">
            <w:pPr>
              <w:tabs>
                <w:tab w:val="left" w:pos="357"/>
              </w:tabs>
            </w:pPr>
            <w:r w:rsidRPr="00E5610F">
              <w:t>Work with High School pupils to develop new ways of informing</w:t>
            </w:r>
          </w:p>
          <w:p w:rsidR="00F971D3" w:rsidRPr="005D573D" w:rsidRDefault="00F971D3" w:rsidP="00F971D3">
            <w:pPr>
              <w:tabs>
                <w:tab w:val="left" w:pos="357"/>
              </w:tabs>
              <w:rPr>
                <w:color w:val="808080"/>
              </w:rPr>
            </w:pPr>
            <w:r w:rsidRPr="005D573D">
              <w:t>F</w:t>
            </w:r>
            <w:r>
              <w:t xml:space="preserve">irst </w:t>
            </w:r>
            <w:r w:rsidRPr="005D573D">
              <w:t>C</w:t>
            </w:r>
            <w:r>
              <w:t>ampus will</w:t>
            </w:r>
            <w:r w:rsidRPr="005D573D">
              <w:t xml:space="preserve"> </w:t>
            </w:r>
            <w:r w:rsidRPr="005D573D">
              <w:rPr>
                <w:bCs/>
              </w:rPr>
              <w:t>sig</w:t>
            </w:r>
            <w:r>
              <w:rPr>
                <w:bCs/>
              </w:rPr>
              <w:t>n post</w:t>
            </w:r>
            <w:r w:rsidRPr="005D573D">
              <w:rPr>
                <w:bCs/>
              </w:rPr>
              <w:t xml:space="preserve"> to the </w:t>
            </w:r>
            <w:r w:rsidR="00C94C89" w:rsidRPr="004F55E8">
              <w:t xml:space="preserve"> F</w:t>
            </w:r>
            <w:r w:rsidR="00C94C89">
              <w:t xml:space="preserve">irst </w:t>
            </w:r>
            <w:r w:rsidR="00C94C89" w:rsidRPr="004F55E8">
              <w:t>C</w:t>
            </w:r>
            <w:r w:rsidR="00C94C89">
              <w:t>ampus</w:t>
            </w:r>
            <w:r w:rsidR="00C94C89" w:rsidRPr="005D573D">
              <w:rPr>
                <w:bCs/>
              </w:rPr>
              <w:t xml:space="preserve"> </w:t>
            </w:r>
            <w:r w:rsidRPr="005D573D">
              <w:rPr>
                <w:bCs/>
              </w:rPr>
              <w:t>partnership HE</w:t>
            </w:r>
            <w:r>
              <w:rPr>
                <w:bCs/>
              </w:rPr>
              <w:t>I WA teams, UHO</w:t>
            </w:r>
            <w:r w:rsidRPr="005D573D">
              <w:rPr>
                <w:bCs/>
              </w:rPr>
              <w:t xml:space="preserve">VI and FE colleges allowing greater scope for people (parents, families and carers) </w:t>
            </w:r>
            <w:r>
              <w:rPr>
                <w:bCs/>
              </w:rPr>
              <w:t xml:space="preserve">who wish to </w:t>
            </w:r>
            <w:r w:rsidRPr="005D573D">
              <w:rPr>
                <w:bCs/>
              </w:rPr>
              <w:t>achieve higher level skills</w:t>
            </w:r>
          </w:p>
        </w:tc>
      </w:tr>
      <w:tr w:rsidR="00F971D3" w:rsidRPr="001F4B56" w:rsidTr="00F971D3">
        <w:tc>
          <w:tcPr>
            <w:tcW w:w="2448" w:type="dxa"/>
          </w:tcPr>
          <w:p w:rsidR="00F971D3" w:rsidRPr="001F4B56" w:rsidRDefault="00F971D3" w:rsidP="00F971D3">
            <w:pPr>
              <w:tabs>
                <w:tab w:val="left" w:pos="357"/>
              </w:tabs>
            </w:pPr>
            <w:r w:rsidRPr="001F4B56">
              <w:t>People of different races or ethnicity</w:t>
            </w:r>
          </w:p>
        </w:tc>
        <w:tc>
          <w:tcPr>
            <w:tcW w:w="6074" w:type="dxa"/>
          </w:tcPr>
          <w:p w:rsidR="000E3EB9" w:rsidRPr="00EE1A1C" w:rsidRDefault="000E3EB9" w:rsidP="000E3EB9">
            <w:r w:rsidRPr="00EE1A1C">
              <w:t xml:space="preserve">The original concept of the </w:t>
            </w:r>
            <w:r>
              <w:t xml:space="preserve">First Campus </w:t>
            </w:r>
            <w:r w:rsidRPr="00EE1A1C">
              <w:t>My Education project was to work with pupils to design a piece of interactive media to inform parents / family members from an ethnic minority background about their children’s education and how to better understand the education system so they gain the confidence to participate fully in supporting their children’s school careers.</w:t>
            </w:r>
          </w:p>
          <w:p w:rsidR="00F971D3" w:rsidRPr="000E3EB9" w:rsidRDefault="000E3EB9" w:rsidP="000E3EB9">
            <w:r w:rsidRPr="00EE1A1C">
              <w:t>In consultation an interactive website was developed to offer an alternative method of accessing information that can be kept up to date and relevant for the community</w:t>
            </w:r>
            <w:r>
              <w:t xml:space="preserve">, </w:t>
            </w:r>
            <w:hyperlink r:id="rId49" w:history="1">
              <w:r w:rsidRPr="00EC5373">
                <w:rPr>
                  <w:rStyle w:val="Hyperlink"/>
                </w:rPr>
                <w:t>www.my-education.org.uk</w:t>
              </w:r>
            </w:hyperlink>
            <w:r>
              <w:t xml:space="preserve"> . </w:t>
            </w:r>
            <w:r w:rsidRPr="00EE1A1C">
              <w:t xml:space="preserve">The My Education </w:t>
            </w:r>
            <w:proofErr w:type="gramStart"/>
            <w:r w:rsidRPr="00EE1A1C">
              <w:t>DVD,</w:t>
            </w:r>
            <w:proofErr w:type="gramEnd"/>
            <w:r w:rsidRPr="00EE1A1C">
              <w:t xml:space="preserve"> recognised there was a need to develop this media material to provide further support for families. </w:t>
            </w:r>
          </w:p>
        </w:tc>
      </w:tr>
      <w:tr w:rsidR="00F971D3" w:rsidRPr="001F4B56" w:rsidTr="00F971D3">
        <w:tc>
          <w:tcPr>
            <w:tcW w:w="2448" w:type="dxa"/>
          </w:tcPr>
          <w:p w:rsidR="00F971D3" w:rsidRPr="001F4B56" w:rsidRDefault="00F971D3" w:rsidP="00F971D3">
            <w:pPr>
              <w:tabs>
                <w:tab w:val="left" w:pos="357"/>
              </w:tabs>
            </w:pPr>
            <w:r w:rsidRPr="001F4B56">
              <w:t>People of different religions or belief</w:t>
            </w:r>
          </w:p>
        </w:tc>
        <w:tc>
          <w:tcPr>
            <w:tcW w:w="6074" w:type="dxa"/>
          </w:tcPr>
          <w:p w:rsidR="00F971D3" w:rsidRPr="00A86CB8" w:rsidRDefault="00F971D3" w:rsidP="00A86CB8">
            <w:r w:rsidRPr="00FD40A6">
              <w:t xml:space="preserve">All programmes and activities accommodate for ‘people of different religions or belief’. </w:t>
            </w:r>
            <w:r w:rsidR="00C94C89" w:rsidRPr="004F55E8">
              <w:t xml:space="preserve"> F</w:t>
            </w:r>
            <w:r w:rsidR="00C94C89">
              <w:t xml:space="preserve">irst </w:t>
            </w:r>
            <w:r w:rsidR="00C94C89" w:rsidRPr="004F55E8">
              <w:t>C</w:t>
            </w:r>
            <w:r w:rsidR="00C94C89">
              <w:t>ampus</w:t>
            </w:r>
            <w:r w:rsidR="00C94C89" w:rsidRPr="00FD40A6">
              <w:t xml:space="preserve"> </w:t>
            </w:r>
            <w:r w:rsidRPr="00FD40A6">
              <w:lastRenderedPageBreak/>
              <w:t xml:space="preserve">works with specific organisations/schools etc to make sure that all need are met, this includes timings, dietary requirements etc. </w:t>
            </w:r>
            <w:r>
              <w:t>Requests for</w:t>
            </w:r>
            <w:r w:rsidR="00A86CB8">
              <w:t xml:space="preserve"> ‘prayer rooms’ are always met.</w:t>
            </w:r>
          </w:p>
        </w:tc>
      </w:tr>
      <w:tr w:rsidR="00F971D3" w:rsidRPr="001F4B56" w:rsidTr="00F971D3">
        <w:tc>
          <w:tcPr>
            <w:tcW w:w="2448" w:type="dxa"/>
          </w:tcPr>
          <w:p w:rsidR="00F971D3" w:rsidRPr="001F4B56" w:rsidRDefault="00F971D3" w:rsidP="00F971D3">
            <w:pPr>
              <w:tabs>
                <w:tab w:val="left" w:pos="357"/>
              </w:tabs>
            </w:pPr>
            <w:r w:rsidRPr="001F4B56">
              <w:lastRenderedPageBreak/>
              <w:t>Sexual orientation</w:t>
            </w:r>
          </w:p>
        </w:tc>
        <w:tc>
          <w:tcPr>
            <w:tcW w:w="6074" w:type="dxa"/>
          </w:tcPr>
          <w:p w:rsidR="00F971D3" w:rsidRPr="004E1A29" w:rsidRDefault="00F971D3" w:rsidP="00F971D3">
            <w:pPr>
              <w:tabs>
                <w:tab w:val="left" w:pos="357"/>
              </w:tabs>
              <w:rPr>
                <w:color w:val="808080"/>
              </w:rPr>
            </w:pPr>
            <w:r w:rsidRPr="004E1A29">
              <w:t>There are no specific activities around sexual or</w:t>
            </w:r>
            <w:r>
              <w:t>ientation</w:t>
            </w:r>
            <w:r w:rsidRPr="004E1A29">
              <w:t xml:space="preserve"> however by providing an opportunity for people to mix with a wide range of people we will hopefully encourage understanding of others’ views and attitudes.</w:t>
            </w:r>
          </w:p>
        </w:tc>
      </w:tr>
      <w:tr w:rsidR="00F971D3" w:rsidRPr="001F4B56" w:rsidTr="00F971D3">
        <w:tc>
          <w:tcPr>
            <w:tcW w:w="2448" w:type="dxa"/>
          </w:tcPr>
          <w:p w:rsidR="00F971D3" w:rsidRPr="001F4B56" w:rsidRDefault="00F971D3" w:rsidP="00F971D3">
            <w:pPr>
              <w:tabs>
                <w:tab w:val="left" w:pos="357"/>
              </w:tabs>
            </w:pPr>
            <w:r w:rsidRPr="001F4B56">
              <w:t>Those who have  undergone (or intend to undergo) Gender reassignment</w:t>
            </w:r>
          </w:p>
        </w:tc>
        <w:tc>
          <w:tcPr>
            <w:tcW w:w="6074" w:type="dxa"/>
          </w:tcPr>
          <w:p w:rsidR="00F971D3" w:rsidRPr="001F4B56" w:rsidRDefault="00F971D3" w:rsidP="00F971D3">
            <w:pPr>
              <w:tabs>
                <w:tab w:val="left" w:pos="357"/>
              </w:tabs>
              <w:rPr>
                <w:color w:val="808080"/>
              </w:rPr>
            </w:pPr>
            <w:r w:rsidRPr="004E1A29">
              <w:t>There are no specific activit</w:t>
            </w:r>
            <w:r>
              <w:t>ies around</w:t>
            </w:r>
            <w:r w:rsidRPr="004E1A29">
              <w:t xml:space="preserve"> gender reassignment however by providing an opportunity for people to mix with a wide range of people we will hopefully encourage understanding of others’ views and attitudes.</w:t>
            </w:r>
          </w:p>
        </w:tc>
      </w:tr>
    </w:tbl>
    <w:p w:rsidR="00F971D3" w:rsidRDefault="00F971D3" w:rsidP="00F971D3">
      <w:pPr>
        <w:tabs>
          <w:tab w:val="left" w:pos="357"/>
        </w:tabs>
        <w:ind w:left="502"/>
        <w:rPr>
          <w:color w:val="000000"/>
        </w:rPr>
      </w:pPr>
    </w:p>
    <w:p w:rsidR="00F971D3" w:rsidRDefault="00F971D3" w:rsidP="00C54EF5">
      <w:pPr>
        <w:numPr>
          <w:ilvl w:val="0"/>
          <w:numId w:val="26"/>
        </w:numPr>
        <w:tabs>
          <w:tab w:val="left" w:pos="357"/>
        </w:tabs>
        <w:spacing w:before="0" w:beforeAutospacing="0" w:after="200" w:afterAutospacing="0"/>
        <w:rPr>
          <w:color w:val="000000"/>
        </w:rPr>
      </w:pPr>
      <w:r w:rsidRPr="001F4B56">
        <w:t>Who has been consulted on the impact of this strategy? (please give dates as appropriate)</w:t>
      </w:r>
    </w:p>
    <w:p w:rsidR="00F971D3" w:rsidRPr="000B3CB1" w:rsidRDefault="00F971D3" w:rsidP="00F971D3">
      <w:pPr>
        <w:ind w:left="142"/>
      </w:pPr>
      <w:r w:rsidRPr="000B3CB1">
        <w:t xml:space="preserve">All </w:t>
      </w:r>
      <w:r w:rsidR="00C94C89" w:rsidRPr="004F55E8">
        <w:t>F</w:t>
      </w:r>
      <w:r w:rsidR="00C94C89">
        <w:t xml:space="preserve">irst </w:t>
      </w:r>
      <w:r w:rsidR="00C94C89" w:rsidRPr="004F55E8">
        <w:t>C</w:t>
      </w:r>
      <w:r w:rsidR="00C94C89">
        <w:t>ampus</w:t>
      </w:r>
      <w:r w:rsidR="00C94C89" w:rsidRPr="000B3CB1">
        <w:t xml:space="preserve"> </w:t>
      </w:r>
      <w:r w:rsidRPr="000B3CB1">
        <w:t xml:space="preserve">partner HEIs and FE colleges, and the HE Regional strategy board will be consulted about the strategy. </w:t>
      </w:r>
      <w:r w:rsidR="00C94C89" w:rsidRPr="004F55E8">
        <w:t>F</w:t>
      </w:r>
      <w:r w:rsidR="00C94C89">
        <w:t xml:space="preserve">irst </w:t>
      </w:r>
      <w:r w:rsidR="00C94C89" w:rsidRPr="004F55E8">
        <w:t>C</w:t>
      </w:r>
      <w:r w:rsidR="00C94C89">
        <w:t>ampus</w:t>
      </w:r>
      <w:r w:rsidR="00C94C89" w:rsidRPr="000B3CB1">
        <w:t xml:space="preserve"> </w:t>
      </w:r>
      <w:r w:rsidRPr="000B3CB1">
        <w:t>will also consult with schools, Communities First and the voluntary sector when they are collaborating to deliver project/programmes</w:t>
      </w:r>
    </w:p>
    <w:p w:rsidR="00F971D3" w:rsidRPr="000B3CB1" w:rsidRDefault="00C94C89" w:rsidP="00F971D3">
      <w:pPr>
        <w:ind w:left="142"/>
      </w:pPr>
      <w:r w:rsidRPr="004F55E8">
        <w:t>F</w:t>
      </w:r>
      <w:r>
        <w:t xml:space="preserve">irst </w:t>
      </w:r>
      <w:r w:rsidRPr="004F55E8">
        <w:t>C</w:t>
      </w:r>
      <w:r>
        <w:t>ampus</w:t>
      </w:r>
      <w:r w:rsidRPr="000B3CB1">
        <w:t xml:space="preserve"> </w:t>
      </w:r>
      <w:r w:rsidR="00F971D3" w:rsidRPr="000B3CB1">
        <w:t xml:space="preserve">Manager has consulted </w:t>
      </w:r>
      <w:r w:rsidR="00F971D3">
        <w:t>with HR for guidance on the EIA</w:t>
      </w:r>
      <w:r w:rsidR="00F971D3" w:rsidRPr="000B3CB1">
        <w:t>.</w:t>
      </w:r>
    </w:p>
    <w:p w:rsidR="00F971D3" w:rsidRPr="000B3CB1" w:rsidRDefault="00FB5250" w:rsidP="00F971D3">
      <w:pPr>
        <w:tabs>
          <w:tab w:val="left" w:pos="357"/>
        </w:tabs>
        <w:ind w:left="502"/>
        <w:rPr>
          <w:color w:val="000000"/>
        </w:rPr>
      </w:pPr>
      <w:r w:rsidRPr="00FB5250">
        <w:rPr>
          <w:noProof/>
        </w:rPr>
        <w:pict>
          <v:shape id="Straight Arrow Connector 21" o:spid="_x0000_s1030" type="#_x0000_t32" style="position:absolute;left:0;text-align:left;margin-left:6.15pt;margin-top:.95pt;width:445.3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cJwIAAEwEAAAOAAAAZHJzL2Uyb0RvYy54bWysVMGO2jAQvVfqP1i+syEsU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"/>
        </w:pict>
      </w:r>
    </w:p>
    <w:p w:rsidR="00F971D3" w:rsidRPr="001F4B56" w:rsidRDefault="00FB5250" w:rsidP="00C54EF5">
      <w:pPr>
        <w:numPr>
          <w:ilvl w:val="0"/>
          <w:numId w:val="26"/>
        </w:numPr>
        <w:tabs>
          <w:tab w:val="left" w:pos="357"/>
        </w:tabs>
        <w:spacing w:before="0" w:beforeAutospacing="0" w:after="200" w:afterAutospacing="0"/>
        <w:rPr>
          <w:color w:val="000000"/>
        </w:rPr>
      </w:pPr>
      <w:r w:rsidRPr="00FB5250">
        <w:rPr>
          <w:noProof/>
        </w:rPr>
        <w:pict>
          <v:shape id="Straight Arrow Connector 19" o:spid="_x0000_s1029" type="#_x0000_t32" style="position:absolute;left:0;text-align:left;margin-left:3.15pt;margin-top:17.75pt;width:445.3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kJgIAAEw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"/>
        </w:pict>
      </w:r>
      <w:r w:rsidR="00F971D3" w:rsidRPr="001F4B56">
        <w:t>When will the strategy be reviewed?</w:t>
      </w:r>
    </w:p>
    <w:p w:rsidR="00F971D3" w:rsidRDefault="00F971D3" w:rsidP="00F971D3">
      <w:pPr>
        <w:tabs>
          <w:tab w:val="left" w:pos="357"/>
        </w:tabs>
        <w:ind w:left="142"/>
      </w:pPr>
      <w:r w:rsidRPr="00DD476E">
        <w:t xml:space="preserve">HEFCW require an Annual Monitoring Statement. The </w:t>
      </w:r>
      <w:r w:rsidR="00C94C89" w:rsidRPr="004F55E8">
        <w:t>F</w:t>
      </w:r>
      <w:r w:rsidR="00C94C89">
        <w:t xml:space="preserve">irst </w:t>
      </w:r>
      <w:r w:rsidR="00C94C89" w:rsidRPr="004F55E8">
        <w:t>C</w:t>
      </w:r>
      <w:r w:rsidR="00C94C89">
        <w:t>ampus</w:t>
      </w:r>
      <w:r w:rsidR="00C94C89" w:rsidRPr="00DD476E">
        <w:t xml:space="preserve"> </w:t>
      </w:r>
      <w:r w:rsidRPr="00DD476E">
        <w:t>Steering Group will review the Strategy annually.</w:t>
      </w:r>
    </w:p>
    <w:p w:rsidR="00A86CB8" w:rsidRDefault="00A86CB8">
      <w:pPr>
        <w:spacing w:before="0" w:beforeAutospacing="0" w:after="200" w:afterAutospacing="0"/>
      </w:pPr>
      <w:r>
        <w:br w:type="page"/>
      </w:r>
    </w:p>
    <w:p w:rsidR="0020085C" w:rsidRPr="001F4B56" w:rsidRDefault="0020085C" w:rsidP="00C54EF5">
      <w:pPr>
        <w:numPr>
          <w:ilvl w:val="0"/>
          <w:numId w:val="26"/>
        </w:numPr>
        <w:tabs>
          <w:tab w:val="left" w:pos="357"/>
        </w:tabs>
        <w:spacing w:before="0" w:beforeAutospacing="0" w:after="200" w:afterAutospacing="0"/>
        <w:rPr>
          <w:color w:val="595959"/>
        </w:rPr>
      </w:pPr>
      <w:r w:rsidRPr="001F4B56">
        <w:lastRenderedPageBreak/>
        <w:t>What further actions need to be considered?  (detail below)</w:t>
      </w:r>
      <w:r w:rsidRPr="001F4B56">
        <w:br/>
      </w:r>
    </w:p>
    <w:tbl>
      <w:tblPr>
        <w:tblW w:w="8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7"/>
        <w:gridCol w:w="1560"/>
        <w:gridCol w:w="1842"/>
        <w:gridCol w:w="2268"/>
      </w:tblGrid>
      <w:tr w:rsidR="0020085C" w:rsidRPr="001F4B56" w:rsidTr="00AB4A1D">
        <w:tc>
          <w:tcPr>
            <w:tcW w:w="3067" w:type="dxa"/>
            <w:shd w:val="clear" w:color="auto" w:fill="C0C0C0"/>
          </w:tcPr>
          <w:p w:rsidR="0020085C" w:rsidRPr="001F4B56" w:rsidRDefault="0020085C" w:rsidP="00AB4A1D">
            <w:pPr>
              <w:pStyle w:val="tableheader"/>
              <w:rPr>
                <w:szCs w:val="22"/>
              </w:rPr>
            </w:pPr>
            <w:r w:rsidRPr="001F4B56">
              <w:rPr>
                <w:szCs w:val="22"/>
              </w:rPr>
              <w:t>Actions Required</w:t>
            </w:r>
          </w:p>
        </w:tc>
        <w:tc>
          <w:tcPr>
            <w:tcW w:w="1560" w:type="dxa"/>
            <w:shd w:val="clear" w:color="auto" w:fill="C0C0C0"/>
          </w:tcPr>
          <w:p w:rsidR="0020085C" w:rsidRPr="001F4B56" w:rsidRDefault="0020085C" w:rsidP="00AB4A1D">
            <w:pPr>
              <w:pStyle w:val="tableheader"/>
              <w:rPr>
                <w:szCs w:val="22"/>
              </w:rPr>
            </w:pPr>
            <w:r w:rsidRPr="001F4B56">
              <w:rPr>
                <w:szCs w:val="22"/>
              </w:rPr>
              <w:t>Resources/ Costs</w:t>
            </w:r>
          </w:p>
        </w:tc>
        <w:tc>
          <w:tcPr>
            <w:tcW w:w="1842" w:type="dxa"/>
            <w:shd w:val="clear" w:color="auto" w:fill="C0C0C0"/>
          </w:tcPr>
          <w:p w:rsidR="0020085C" w:rsidRPr="001F4B56" w:rsidRDefault="0020085C" w:rsidP="00AB4A1D">
            <w:pPr>
              <w:pStyle w:val="tableheader"/>
              <w:rPr>
                <w:szCs w:val="22"/>
              </w:rPr>
            </w:pPr>
            <w:r w:rsidRPr="001F4B56">
              <w:rPr>
                <w:szCs w:val="22"/>
              </w:rPr>
              <w:t>Staff Member</w:t>
            </w:r>
            <w:r w:rsidRPr="001F4B56">
              <w:rPr>
                <w:szCs w:val="22"/>
              </w:rPr>
              <w:br/>
              <w:t>Responsible</w:t>
            </w:r>
          </w:p>
        </w:tc>
        <w:tc>
          <w:tcPr>
            <w:tcW w:w="2268" w:type="dxa"/>
            <w:shd w:val="clear" w:color="auto" w:fill="C0C0C0"/>
          </w:tcPr>
          <w:p w:rsidR="0020085C" w:rsidRPr="001F4B56" w:rsidRDefault="0020085C" w:rsidP="00AB4A1D">
            <w:pPr>
              <w:pStyle w:val="tableheader"/>
              <w:rPr>
                <w:szCs w:val="22"/>
              </w:rPr>
            </w:pPr>
            <w:r w:rsidRPr="001F4B56">
              <w:rPr>
                <w:szCs w:val="22"/>
              </w:rPr>
              <w:t>Timescale</w:t>
            </w:r>
          </w:p>
        </w:tc>
      </w:tr>
      <w:tr w:rsidR="0020085C" w:rsidRPr="001F4B56" w:rsidTr="00AB4A1D">
        <w:trPr>
          <w:trHeight w:val="1440"/>
        </w:trPr>
        <w:tc>
          <w:tcPr>
            <w:tcW w:w="3067" w:type="dxa"/>
          </w:tcPr>
          <w:p w:rsidR="0020085C" w:rsidRDefault="0020085C" w:rsidP="00AB4A1D">
            <w:pPr>
              <w:pStyle w:val="tabletext"/>
              <w:rPr>
                <w:sz w:val="24"/>
                <w:szCs w:val="24"/>
              </w:rPr>
            </w:pPr>
            <w:r>
              <w:rPr>
                <w:sz w:val="24"/>
                <w:szCs w:val="24"/>
              </w:rPr>
              <w:t>Continued staff development to support:</w:t>
            </w:r>
          </w:p>
          <w:p w:rsidR="0020085C" w:rsidRDefault="0020085C" w:rsidP="00AB4A1D">
            <w:pPr>
              <w:pStyle w:val="tabletext"/>
              <w:rPr>
                <w:sz w:val="24"/>
                <w:szCs w:val="24"/>
              </w:rPr>
            </w:pPr>
            <w:r>
              <w:rPr>
                <w:sz w:val="24"/>
                <w:szCs w:val="24"/>
              </w:rPr>
              <w:t>WG - Child poverty</w:t>
            </w:r>
          </w:p>
          <w:p w:rsidR="0020085C" w:rsidRDefault="0020085C" w:rsidP="00AB4A1D">
            <w:pPr>
              <w:pStyle w:val="tabletext"/>
              <w:rPr>
                <w:sz w:val="24"/>
                <w:szCs w:val="24"/>
              </w:rPr>
            </w:pPr>
            <w:r>
              <w:rPr>
                <w:sz w:val="24"/>
                <w:szCs w:val="24"/>
              </w:rPr>
              <w:t>Diversity and Equality implications</w:t>
            </w:r>
          </w:p>
          <w:p w:rsidR="0020085C" w:rsidRDefault="0020085C" w:rsidP="00AB4A1D">
            <w:pPr>
              <w:pStyle w:val="tabletext"/>
              <w:rPr>
                <w:sz w:val="24"/>
                <w:szCs w:val="24"/>
              </w:rPr>
            </w:pPr>
            <w:r>
              <w:rPr>
                <w:sz w:val="24"/>
                <w:szCs w:val="24"/>
              </w:rPr>
              <w:t>Improve awareness of legal compliance issues</w:t>
            </w:r>
          </w:p>
          <w:p w:rsidR="0020085C" w:rsidRDefault="0020085C" w:rsidP="00AB4A1D">
            <w:pPr>
              <w:pStyle w:val="tabletext"/>
              <w:rPr>
                <w:sz w:val="24"/>
                <w:szCs w:val="24"/>
              </w:rPr>
            </w:pPr>
          </w:p>
          <w:p w:rsidR="0020085C" w:rsidRDefault="0020085C" w:rsidP="00AB4A1D">
            <w:pPr>
              <w:pStyle w:val="tabletext"/>
              <w:rPr>
                <w:sz w:val="24"/>
                <w:szCs w:val="24"/>
              </w:rPr>
            </w:pPr>
            <w:r>
              <w:rPr>
                <w:sz w:val="24"/>
                <w:szCs w:val="24"/>
              </w:rPr>
              <w:t xml:space="preserve">Consult with Student Voice representatives on equality issues </w:t>
            </w:r>
          </w:p>
          <w:p w:rsidR="0020085C" w:rsidRDefault="0020085C" w:rsidP="00AB4A1D">
            <w:pPr>
              <w:pStyle w:val="tabletext"/>
              <w:rPr>
                <w:sz w:val="24"/>
                <w:szCs w:val="24"/>
              </w:rPr>
            </w:pPr>
          </w:p>
          <w:p w:rsidR="0020085C" w:rsidRPr="001F4B56" w:rsidRDefault="0020085C" w:rsidP="00AB4A1D">
            <w:pPr>
              <w:pStyle w:val="tabletext"/>
              <w:rPr>
                <w:szCs w:val="22"/>
              </w:rPr>
            </w:pPr>
            <w:r>
              <w:rPr>
                <w:sz w:val="24"/>
                <w:szCs w:val="24"/>
              </w:rPr>
              <w:t>Consult with HEIs, FE schools and voluntary groups to consider the impact on those with protected characteristics</w:t>
            </w:r>
          </w:p>
        </w:tc>
        <w:tc>
          <w:tcPr>
            <w:tcW w:w="1560" w:type="dxa"/>
          </w:tcPr>
          <w:p w:rsidR="0020085C" w:rsidRPr="001F4B56" w:rsidRDefault="0020085C" w:rsidP="00AB4A1D">
            <w:pPr>
              <w:pStyle w:val="tabletext"/>
              <w:rPr>
                <w:szCs w:val="22"/>
              </w:rPr>
            </w:pPr>
          </w:p>
        </w:tc>
        <w:tc>
          <w:tcPr>
            <w:tcW w:w="1842" w:type="dxa"/>
          </w:tcPr>
          <w:p w:rsidR="0020085C" w:rsidRPr="001F4B56" w:rsidRDefault="0020085C" w:rsidP="00AB4A1D">
            <w:pPr>
              <w:pStyle w:val="tabletext"/>
              <w:rPr>
                <w:szCs w:val="22"/>
              </w:rPr>
            </w:pPr>
          </w:p>
        </w:tc>
        <w:tc>
          <w:tcPr>
            <w:tcW w:w="2268" w:type="dxa"/>
          </w:tcPr>
          <w:p w:rsidR="0020085C" w:rsidRPr="001F4B56" w:rsidRDefault="0020085C" w:rsidP="00AB4A1D">
            <w:pPr>
              <w:pStyle w:val="tabletext"/>
              <w:rPr>
                <w:szCs w:val="22"/>
              </w:rPr>
            </w:pPr>
            <w:r>
              <w:rPr>
                <w:sz w:val="24"/>
                <w:szCs w:val="24"/>
              </w:rPr>
              <w:t>Within 2014/15 academic year</w:t>
            </w:r>
          </w:p>
        </w:tc>
      </w:tr>
    </w:tbl>
    <w:p w:rsidR="0020085C" w:rsidRPr="001F4B56" w:rsidRDefault="0020085C" w:rsidP="0020085C">
      <w:pPr>
        <w:tabs>
          <w:tab w:val="left" w:pos="357"/>
        </w:tabs>
        <w:rPr>
          <w:b/>
        </w:rPr>
      </w:pPr>
    </w:p>
    <w:p w:rsidR="0020085C" w:rsidRPr="00C52B3B" w:rsidRDefault="0020085C" w:rsidP="0020085C">
      <w:pPr>
        <w:tabs>
          <w:tab w:val="left" w:pos="357"/>
        </w:tabs>
      </w:pPr>
      <w:r w:rsidRPr="00C52B3B">
        <w:t>Date:  10/09/14</w:t>
      </w:r>
    </w:p>
    <w:p w:rsidR="0020085C" w:rsidRDefault="0020085C" w:rsidP="0020085C">
      <w:r w:rsidRPr="00C52B3B">
        <w:t>Contact: Kathryn Maddy</w:t>
      </w:r>
    </w:p>
    <w:p w:rsidR="0020085C" w:rsidRPr="0020085C" w:rsidRDefault="0020085C" w:rsidP="0020085C"/>
    <w:p w:rsidR="0020085C" w:rsidRPr="0020085C" w:rsidRDefault="0020085C" w:rsidP="0020085C"/>
    <w:p w:rsidR="0020085C" w:rsidRPr="0020085C" w:rsidRDefault="0020085C" w:rsidP="0020085C"/>
    <w:p w:rsidR="0020085C" w:rsidRPr="0020085C" w:rsidRDefault="0020085C" w:rsidP="0020085C"/>
    <w:p w:rsidR="0020085C" w:rsidRPr="00DD476E" w:rsidRDefault="0020085C" w:rsidP="00F971D3">
      <w:pPr>
        <w:tabs>
          <w:tab w:val="left" w:pos="357"/>
        </w:tabs>
        <w:ind w:left="142"/>
        <w:rPr>
          <w:color w:val="000000"/>
        </w:rPr>
      </w:pPr>
    </w:p>
    <w:p w:rsidR="00F971D3" w:rsidRDefault="00F971D3">
      <w:pPr>
        <w:spacing w:before="0" w:beforeAutospacing="0" w:after="200" w:afterAutospacing="0"/>
        <w:rPr>
          <w:color w:val="000000"/>
        </w:rPr>
      </w:pPr>
      <w:r>
        <w:rPr>
          <w:color w:val="000000"/>
        </w:rPr>
        <w:br w:type="page"/>
      </w:r>
    </w:p>
    <w:p w:rsidR="000E3EB9" w:rsidRDefault="000E3EB9" w:rsidP="00F971D3">
      <w:pPr>
        <w:pStyle w:val="Heading1"/>
        <w:sectPr w:rsidR="000E3EB9" w:rsidSect="00FA6507">
          <w:footerReference w:type="default" r:id="rId50"/>
          <w:pgSz w:w="11906" w:h="16838"/>
          <w:pgMar w:top="1440" w:right="1440" w:bottom="1440" w:left="1440" w:header="708" w:footer="708" w:gutter="0"/>
          <w:pgNumType w:start="1"/>
          <w:cols w:space="708"/>
          <w:docGrid w:linePitch="360"/>
        </w:sectPr>
      </w:pPr>
    </w:p>
    <w:p w:rsidR="00F971D3" w:rsidRDefault="00F971D3" w:rsidP="00F971D3">
      <w:pPr>
        <w:pStyle w:val="Heading1"/>
      </w:pPr>
      <w:bookmarkStart w:id="40" w:name="_Toc399152574"/>
      <w:r>
        <w:lastRenderedPageBreak/>
        <w:t>Appendix L</w:t>
      </w:r>
      <w:bookmarkEnd w:id="40"/>
    </w:p>
    <w:p w:rsidR="0020085C" w:rsidRDefault="0020085C" w:rsidP="0020085C">
      <w:pPr>
        <w:rPr>
          <w:b/>
        </w:rPr>
      </w:pPr>
      <w:r w:rsidRPr="0020085C">
        <w:rPr>
          <w:b/>
        </w:rPr>
        <w:t>Critical Assessment 2011-14</w:t>
      </w:r>
    </w:p>
    <w:p w:rsidR="0020085C" w:rsidRPr="00F971D3" w:rsidRDefault="0020085C" w:rsidP="0020085C">
      <w:r w:rsidRPr="0020085C">
        <w:t xml:space="preserve">The below </w:t>
      </w:r>
      <w:r>
        <w:t>list summari</w:t>
      </w:r>
      <w:r w:rsidRPr="0020085C">
        <w:t>s</w:t>
      </w:r>
      <w:r>
        <w:t>es</w:t>
      </w:r>
      <w:r w:rsidRPr="0020085C">
        <w:t xml:space="preserve"> the outcome of the critical assessment.</w:t>
      </w:r>
      <w:r>
        <w:rPr>
          <w:b/>
        </w:rPr>
        <w:t xml:space="preserve"> </w:t>
      </w:r>
      <w:r>
        <w:t>For a detailed critical evaluation of all the activities please see the spreadsheet – Critical Assessment 2011-14 which will be provided separately.</w:t>
      </w:r>
    </w:p>
    <w:p w:rsidR="0020085C" w:rsidDel="00D5650D" w:rsidRDefault="0020085C" w:rsidP="00C54EF5">
      <w:pPr>
        <w:pStyle w:val="ListParagraph"/>
        <w:numPr>
          <w:ilvl w:val="0"/>
          <w:numId w:val="12"/>
        </w:numPr>
        <w:spacing w:before="0" w:beforeAutospacing="0" w:after="200" w:afterAutospacing="0" w:line="240" w:lineRule="auto"/>
      </w:pPr>
      <w:r w:rsidDel="00D5650D">
        <w:t>Target Group: Key Stage 2-4.</w:t>
      </w:r>
    </w:p>
    <w:p w:rsidR="0020085C" w:rsidRDefault="0020085C" w:rsidP="0020085C">
      <w:pPr>
        <w:pStyle w:val="Default"/>
      </w:pPr>
      <w:proofErr w:type="gramStart"/>
      <w:r w:rsidDel="00D5650D">
        <w:t xml:space="preserve">Working in partnership to offer accreditation opportunities and progression pathways, via Welsh </w:t>
      </w:r>
      <w:proofErr w:type="spellStart"/>
      <w:r w:rsidDel="00D5650D">
        <w:t>Bacc</w:t>
      </w:r>
      <w:proofErr w:type="spellEnd"/>
      <w:r w:rsidDel="00D5650D">
        <w:t>, UHOVI, Agored Cymru, HEI Level 3 &amp; 4 bite-size.</w:t>
      </w:r>
      <w:proofErr w:type="gramEnd"/>
    </w:p>
    <w:p w:rsidR="0020085C" w:rsidRDefault="0020085C" w:rsidP="0020085C">
      <w:pPr>
        <w:pStyle w:val="Default"/>
      </w:pPr>
    </w:p>
    <w:p w:rsidR="0020085C" w:rsidRDefault="0020085C" w:rsidP="0020085C">
      <w:pPr>
        <w:pStyle w:val="Default"/>
      </w:pPr>
      <w:r w:rsidDel="00D5650D">
        <w:t>Continue to work with HEIs to embed mentoring as an option in a Level 5 accredited module.</w:t>
      </w:r>
    </w:p>
    <w:p w:rsidR="0020085C" w:rsidRDefault="0020085C" w:rsidP="0020085C">
      <w:pPr>
        <w:pStyle w:val="Default"/>
      </w:pPr>
    </w:p>
    <w:p w:rsidR="0020085C" w:rsidRPr="00651B9F" w:rsidRDefault="0020085C" w:rsidP="0020085C">
      <w:pPr>
        <w:spacing w:line="240" w:lineRule="auto"/>
      </w:pPr>
      <w:r w:rsidDel="00D5650D">
        <w:t xml:space="preserve">Consider </w:t>
      </w:r>
      <w:r w:rsidRPr="009276EA" w:rsidDel="00D5650D">
        <w:t xml:space="preserve">structure and timing of </w:t>
      </w:r>
      <w:r w:rsidDel="00D5650D">
        <w:t>undergraduate mentor placements;</w:t>
      </w:r>
      <w:r w:rsidRPr="009276EA" w:rsidDel="00D5650D">
        <w:t xml:space="preserve"> earlier recruitment,</w:t>
      </w:r>
      <w:r w:rsidDel="00D5650D">
        <w:t xml:space="preserve"> revision weekend opportunities</w:t>
      </w:r>
      <w:r w:rsidRPr="009276EA" w:rsidDel="00D5650D">
        <w:t xml:space="preserve"> with partnership schools.</w:t>
      </w:r>
    </w:p>
    <w:p w:rsidR="0020085C" w:rsidRDefault="0020085C" w:rsidP="0020085C">
      <w:pPr>
        <w:spacing w:line="240" w:lineRule="auto"/>
      </w:pPr>
      <w:r w:rsidDel="00D5650D">
        <w:t xml:space="preserve">Implement a </w:t>
      </w:r>
      <w:r w:rsidRPr="00203693" w:rsidDel="00D5650D">
        <w:t>formal stru</w:t>
      </w:r>
      <w:r w:rsidDel="00D5650D">
        <w:t xml:space="preserve">cture of training and support for Peer and Transitional mentoring early in the academic year; </w:t>
      </w:r>
      <w:r w:rsidRPr="00203693" w:rsidDel="00D5650D">
        <w:t>a sup</w:t>
      </w:r>
      <w:r w:rsidDel="00D5650D">
        <w:t>port package that covers the</w:t>
      </w:r>
      <w:r w:rsidRPr="00203693" w:rsidDel="00D5650D">
        <w:t xml:space="preserve"> year in order to support programme</w:t>
      </w:r>
      <w:r w:rsidDel="00D5650D">
        <w:t>.</w:t>
      </w:r>
    </w:p>
    <w:p w:rsidR="0020085C" w:rsidRDefault="0020085C" w:rsidP="0020085C">
      <w:pPr>
        <w:spacing w:line="240" w:lineRule="auto"/>
      </w:pPr>
      <w:r w:rsidDel="00D5650D">
        <w:t>Inform schools of the need to take responsibility for the management and commitment to the mentoring programme to allow maximum impact.</w:t>
      </w:r>
    </w:p>
    <w:p w:rsidR="0020085C" w:rsidRDefault="0020085C" w:rsidP="0020085C">
      <w:pPr>
        <w:spacing w:line="240" w:lineRule="auto"/>
      </w:pPr>
      <w:r w:rsidDel="00D5650D">
        <w:t>Work with Local Education Authorities, School/Head teachers to inform programme delivery and utilise resources to avoid duplication.</w:t>
      </w:r>
    </w:p>
    <w:p w:rsidR="0020085C" w:rsidDel="00D5650D" w:rsidRDefault="0020085C" w:rsidP="0020085C">
      <w:pPr>
        <w:spacing w:line="240" w:lineRule="auto"/>
      </w:pPr>
      <w:r w:rsidDel="00D5650D">
        <w:t xml:space="preserve">Source additional funding to support First Campus programmes; working in partnership to </w:t>
      </w:r>
      <w:proofErr w:type="spellStart"/>
      <w:r w:rsidDel="00D5650D">
        <w:t>utlilise</w:t>
      </w:r>
      <w:proofErr w:type="spellEnd"/>
      <w:r w:rsidDel="00D5650D">
        <w:t xml:space="preserve"> funding to allow sustainable provision and avoid duplication</w:t>
      </w:r>
    </w:p>
    <w:p w:rsidR="0020085C" w:rsidRDefault="0020085C" w:rsidP="0020085C">
      <w:pPr>
        <w:spacing w:line="240" w:lineRule="auto"/>
      </w:pPr>
      <w:r w:rsidDel="00D5650D">
        <w:t>Work</w:t>
      </w:r>
      <w:r w:rsidRPr="0029060C" w:rsidDel="00D5650D">
        <w:t xml:space="preserve"> collaboratively with the undergrad</w:t>
      </w:r>
      <w:r w:rsidDel="00D5650D">
        <w:t>uate</w:t>
      </w:r>
      <w:r w:rsidRPr="0029060C" w:rsidDel="00D5650D">
        <w:t xml:space="preserve"> performance students at USW for sustainability</w:t>
      </w:r>
    </w:p>
    <w:p w:rsidR="0020085C" w:rsidDel="00D5650D" w:rsidRDefault="0020085C" w:rsidP="0020085C">
      <w:pPr>
        <w:spacing w:line="240" w:lineRule="auto"/>
      </w:pPr>
      <w:r w:rsidDel="00D5650D">
        <w:t>Work with HEIs to offer undergraduates work based learning opportunities</w:t>
      </w:r>
    </w:p>
    <w:p w:rsidR="0020085C" w:rsidRDefault="0020085C" w:rsidP="0020085C">
      <w:pPr>
        <w:spacing w:line="240" w:lineRule="auto"/>
      </w:pPr>
      <w:r w:rsidRPr="00D57DA3" w:rsidDel="00D5650D">
        <w:t xml:space="preserve">Embed </w:t>
      </w:r>
      <w:r w:rsidDel="00D5650D">
        <w:t>First Campus</w:t>
      </w:r>
      <w:r w:rsidRPr="00D57DA3" w:rsidDel="00D5650D">
        <w:t xml:space="preserve"> Music</w:t>
      </w:r>
      <w:r w:rsidDel="00D5650D">
        <w:t xml:space="preserve"> portfolio; o</w:t>
      </w:r>
      <w:r w:rsidRPr="00D57DA3" w:rsidDel="00D5650D">
        <w:t>ffer undergraduate accreditation in community tutoring programme through Community Music Wales</w:t>
      </w:r>
    </w:p>
    <w:p w:rsidR="0020085C" w:rsidRDefault="0020085C" w:rsidP="0020085C">
      <w:pPr>
        <w:spacing w:line="240" w:lineRule="auto"/>
      </w:pPr>
      <w:r w:rsidDel="00D5650D">
        <w:t>Explore f</w:t>
      </w:r>
      <w:r w:rsidRPr="00E23E91" w:rsidDel="00D5650D">
        <w:t>uture collaborations with National Museum</w:t>
      </w:r>
      <w:r w:rsidDel="00D5650D">
        <w:t xml:space="preserve"> &amp; Galleries of</w:t>
      </w:r>
      <w:r w:rsidRPr="00E23E91" w:rsidDel="00D5650D">
        <w:t xml:space="preserve"> Wales</w:t>
      </w:r>
    </w:p>
    <w:p w:rsidR="0020085C" w:rsidDel="00D5650D" w:rsidRDefault="0020085C" w:rsidP="0020085C">
      <w:pPr>
        <w:spacing w:line="240" w:lineRule="auto"/>
      </w:pPr>
      <w:r w:rsidDel="00D5650D">
        <w:t xml:space="preserve">First Campus needs to strengthen </w:t>
      </w:r>
      <w:proofErr w:type="spellStart"/>
      <w:r w:rsidDel="00D5650D">
        <w:t>it’s</w:t>
      </w:r>
      <w:proofErr w:type="spellEnd"/>
      <w:r w:rsidDel="00D5650D">
        <w:t xml:space="preserve"> alignment with Widening Access and Schools liaison teams at HEIs, and UHOVI to support progression and retention to Higher Education studies</w:t>
      </w:r>
    </w:p>
    <w:p w:rsidR="0020085C" w:rsidDel="00D5650D" w:rsidRDefault="0020085C" w:rsidP="00C54EF5">
      <w:pPr>
        <w:pStyle w:val="ListParagraph"/>
        <w:numPr>
          <w:ilvl w:val="0"/>
          <w:numId w:val="12"/>
        </w:numPr>
        <w:spacing w:before="0" w:beforeAutospacing="0" w:after="200" w:afterAutospacing="0" w:line="240" w:lineRule="auto"/>
      </w:pPr>
      <w:r w:rsidDel="00D5650D">
        <w:lastRenderedPageBreak/>
        <w:t>Target Group: 14-19.</w:t>
      </w:r>
    </w:p>
    <w:p w:rsidR="0020085C" w:rsidRPr="00651B9F" w:rsidRDefault="0020085C" w:rsidP="0020085C">
      <w:pPr>
        <w:spacing w:line="240" w:lineRule="auto"/>
      </w:pPr>
      <w:r w:rsidRPr="00302473" w:rsidDel="00D5650D">
        <w:t xml:space="preserve">Continue </w:t>
      </w:r>
      <w:r w:rsidDel="00D5650D">
        <w:t xml:space="preserve">collaborative </w:t>
      </w:r>
      <w:r w:rsidRPr="00302473" w:rsidDel="00D5650D">
        <w:t>working with partner</w:t>
      </w:r>
      <w:r w:rsidDel="00D5650D">
        <w:t>ship</w:t>
      </w:r>
      <w:r w:rsidRPr="00302473" w:rsidDel="00D5650D">
        <w:t xml:space="preserve"> HEI's to ensure </w:t>
      </w:r>
      <w:r w:rsidDel="00D5650D">
        <w:t>maximum coverage of</w:t>
      </w:r>
      <w:r w:rsidRPr="00302473" w:rsidDel="00D5650D">
        <w:t xml:space="preserve"> subject choices </w:t>
      </w:r>
      <w:r>
        <w:t>for large scale events</w:t>
      </w:r>
    </w:p>
    <w:p w:rsidR="0020085C" w:rsidRDefault="0020085C" w:rsidP="0020085C">
      <w:pPr>
        <w:spacing w:line="240" w:lineRule="auto"/>
      </w:pPr>
      <w:r w:rsidDel="00D5650D">
        <w:t>Wo</w:t>
      </w:r>
      <w:r>
        <w:t xml:space="preserve">rk in partnership with </w:t>
      </w:r>
      <w:proofErr w:type="spellStart"/>
      <w:r>
        <w:t>Colleges</w:t>
      </w:r>
      <w:r w:rsidDel="00D5650D">
        <w:t>Wales</w:t>
      </w:r>
      <w:proofErr w:type="spellEnd"/>
      <w:r w:rsidDel="00D5650D">
        <w:t xml:space="preserve"> to grow the undergraduate placement opportunities across FE and </w:t>
      </w:r>
      <w:proofErr w:type="gramStart"/>
      <w:r w:rsidDel="00D5650D">
        <w:t>HE</w:t>
      </w:r>
      <w:proofErr w:type="gramEnd"/>
    </w:p>
    <w:p w:rsidR="0020085C" w:rsidRDefault="0020085C" w:rsidP="0020085C">
      <w:pPr>
        <w:spacing w:line="240" w:lineRule="auto"/>
      </w:pPr>
      <w:r w:rsidDel="00D5650D">
        <w:t>Work with HEIs to offer final year undergraduates work based learning opportunities</w:t>
      </w:r>
    </w:p>
    <w:p w:rsidR="0020085C" w:rsidRDefault="0020085C" w:rsidP="0020085C">
      <w:pPr>
        <w:spacing w:line="240" w:lineRule="auto"/>
      </w:pPr>
      <w:r w:rsidDel="00D5650D">
        <w:t>Continue to develop links with commercial partners to support Business and Enterprise programmes</w:t>
      </w:r>
    </w:p>
    <w:p w:rsidR="0020085C" w:rsidRDefault="0020085C" w:rsidP="0020085C">
      <w:pPr>
        <w:spacing w:line="240" w:lineRule="auto"/>
      </w:pPr>
      <w:r w:rsidDel="00D5650D">
        <w:t xml:space="preserve">Source additional funding to support First Campus programmes; working in partnership to </w:t>
      </w:r>
      <w:proofErr w:type="spellStart"/>
      <w:r w:rsidDel="00D5650D">
        <w:t>utlilise</w:t>
      </w:r>
      <w:proofErr w:type="spellEnd"/>
      <w:r w:rsidDel="00D5650D">
        <w:t xml:space="preserve"> funding to allow sustainable provision and avoid duplication</w:t>
      </w:r>
    </w:p>
    <w:p w:rsidR="0020085C" w:rsidRDefault="0020085C" w:rsidP="0020085C">
      <w:pPr>
        <w:spacing w:line="240" w:lineRule="auto"/>
      </w:pPr>
      <w:r w:rsidDel="00D5650D">
        <w:t>Strengthen links with FE &amp; HE YES (Youth Enterprise Scheme) Hubs to develop sustainability for Business and Enterprise programmes</w:t>
      </w:r>
    </w:p>
    <w:p w:rsidR="0020085C" w:rsidRDefault="0020085C" w:rsidP="0020085C">
      <w:pPr>
        <w:spacing w:line="240" w:lineRule="auto"/>
      </w:pPr>
      <w:r w:rsidDel="00D5650D">
        <w:t>Work with FE Colleges to embed First Campus programmes earlier in the academic year to support curriculum</w:t>
      </w:r>
    </w:p>
    <w:p w:rsidR="0020085C" w:rsidRPr="00651B9F" w:rsidRDefault="0020085C" w:rsidP="0020085C">
      <w:pPr>
        <w:spacing w:line="240" w:lineRule="auto"/>
      </w:pPr>
      <w:r w:rsidDel="00D5650D">
        <w:t xml:space="preserve"> </w:t>
      </w:r>
    </w:p>
    <w:p w:rsidR="0020085C" w:rsidDel="00D5650D" w:rsidRDefault="0020085C" w:rsidP="00C54EF5">
      <w:pPr>
        <w:pStyle w:val="ListParagraph"/>
        <w:numPr>
          <w:ilvl w:val="0"/>
          <w:numId w:val="12"/>
        </w:numPr>
        <w:spacing w:before="0" w:beforeAutospacing="0" w:after="200" w:afterAutospacing="0" w:line="240" w:lineRule="auto"/>
      </w:pPr>
      <w:r w:rsidDel="00D5650D">
        <w:t>Target Group: 19+</w:t>
      </w:r>
    </w:p>
    <w:p w:rsidR="0020085C" w:rsidRDefault="0020085C" w:rsidP="0020085C">
      <w:pPr>
        <w:spacing w:line="240" w:lineRule="auto"/>
      </w:pPr>
      <w:r w:rsidDel="00D5650D">
        <w:t xml:space="preserve">Progress ‘My Education’ </w:t>
      </w:r>
      <w:proofErr w:type="gramStart"/>
      <w:r w:rsidDel="00D5650D">
        <w:t>programme</w:t>
      </w:r>
      <w:proofErr w:type="gramEnd"/>
      <w:r w:rsidDel="00D5650D">
        <w:t xml:space="preserve"> into second phase implementing report findings</w:t>
      </w:r>
    </w:p>
    <w:p w:rsidR="0020085C" w:rsidRDefault="0020085C" w:rsidP="0020085C">
      <w:pPr>
        <w:spacing w:line="240" w:lineRule="auto"/>
      </w:pPr>
      <w:r w:rsidDel="00D5650D">
        <w:t xml:space="preserve">The ‘parent voice’ will be an important element of this three year strategy </w:t>
      </w:r>
      <w:proofErr w:type="gramStart"/>
      <w:r w:rsidDel="00D5650D">
        <w:t>to  inform</w:t>
      </w:r>
      <w:proofErr w:type="gramEnd"/>
      <w:r w:rsidDel="00D5650D">
        <w:t xml:space="preserve"> social and economic needs of disadvantaged children.</w:t>
      </w:r>
    </w:p>
    <w:p w:rsidR="0020085C" w:rsidRDefault="0020085C" w:rsidP="0020085C">
      <w:pPr>
        <w:spacing w:line="240" w:lineRule="auto"/>
      </w:pPr>
      <w:r w:rsidDel="00D5650D">
        <w:t>Use My Education reports</w:t>
      </w:r>
      <w:r w:rsidRPr="00571364" w:rsidDel="00D5650D">
        <w:t xml:space="preserve"> to inform educational policy</w:t>
      </w:r>
      <w:r w:rsidDel="00D5650D">
        <w:t>; engage</w:t>
      </w:r>
      <w:r w:rsidRPr="00571364" w:rsidDel="00D5650D">
        <w:t xml:space="preserve"> Welsh Government </w:t>
      </w:r>
      <w:r w:rsidDel="00D5650D">
        <w:t>to allow findings to be implemented and reach their</w:t>
      </w:r>
      <w:r w:rsidRPr="00571364" w:rsidDel="00D5650D">
        <w:t xml:space="preserve"> potential</w:t>
      </w:r>
      <w:r w:rsidDel="00D5650D">
        <w:t xml:space="preserve"> </w:t>
      </w:r>
    </w:p>
    <w:p w:rsidR="0020085C" w:rsidRDefault="0020085C" w:rsidP="0020085C">
      <w:pPr>
        <w:spacing w:line="240" w:lineRule="auto"/>
      </w:pPr>
      <w:r w:rsidDel="00D5650D">
        <w:t>Collaborate with Community First Clusters to utilise funding sources and have maximum impact on targets.</w:t>
      </w:r>
    </w:p>
    <w:p w:rsidR="0020085C" w:rsidRDefault="0020085C" w:rsidP="0020085C">
      <w:pPr>
        <w:spacing w:line="240" w:lineRule="auto"/>
      </w:pPr>
      <w:r w:rsidDel="00D5650D">
        <w:t>Work with the OU in Wales to develop a delivery package for 2014-2017 aligning with STEM Pathways programme</w:t>
      </w:r>
    </w:p>
    <w:p w:rsidR="0020085C" w:rsidRPr="00651B9F" w:rsidRDefault="0020085C" w:rsidP="0020085C">
      <w:pPr>
        <w:spacing w:line="240" w:lineRule="auto"/>
      </w:pPr>
      <w:r w:rsidDel="00D5650D">
        <w:t xml:space="preserve">First Campus needs to strengthen </w:t>
      </w:r>
      <w:proofErr w:type="spellStart"/>
      <w:r w:rsidDel="00D5650D">
        <w:t>it’s</w:t>
      </w:r>
      <w:proofErr w:type="spellEnd"/>
      <w:r w:rsidDel="00D5650D">
        <w:t xml:space="preserve"> alignment with Widening Access and Schools liaison teams at HEIs, and UHOVI to support progression and retention to Higher Education studies</w:t>
      </w:r>
    </w:p>
    <w:p w:rsidR="0020085C" w:rsidRPr="008D2056" w:rsidRDefault="0020085C" w:rsidP="0020085C">
      <w:pPr>
        <w:spacing w:line="240" w:lineRule="auto"/>
      </w:pPr>
    </w:p>
    <w:p w:rsidR="0020085C" w:rsidDel="00D5650D" w:rsidRDefault="0020085C" w:rsidP="00C54EF5">
      <w:pPr>
        <w:pStyle w:val="ListParagraph"/>
        <w:numPr>
          <w:ilvl w:val="0"/>
          <w:numId w:val="12"/>
        </w:numPr>
        <w:spacing w:before="0" w:beforeAutospacing="0" w:after="200" w:afterAutospacing="0" w:line="240" w:lineRule="auto"/>
      </w:pPr>
      <w:r w:rsidDel="00D5650D">
        <w:t>Target group: Welsh medium and bi-lingual learners</w:t>
      </w:r>
    </w:p>
    <w:p w:rsidR="0020085C" w:rsidRDefault="0020085C" w:rsidP="0020085C">
      <w:pPr>
        <w:spacing w:line="240" w:lineRule="auto"/>
      </w:pPr>
      <w:r w:rsidDel="00D5650D">
        <w:lastRenderedPageBreak/>
        <w:t xml:space="preserve">Continue dialogue with the Coleg </w:t>
      </w:r>
      <w:proofErr w:type="spellStart"/>
      <w:r w:rsidDel="00D5650D">
        <w:t>Cymraeg</w:t>
      </w:r>
      <w:proofErr w:type="spellEnd"/>
      <w:r w:rsidDel="00D5650D">
        <w:t xml:space="preserve"> </w:t>
      </w:r>
      <w:proofErr w:type="spellStart"/>
      <w:r w:rsidDel="00D5650D">
        <w:t>C</w:t>
      </w:r>
      <w:r w:rsidDel="00DB0623">
        <w:t>a</w:t>
      </w:r>
      <w:r w:rsidDel="00D5650D">
        <w:t>naedleathol</w:t>
      </w:r>
      <w:proofErr w:type="spellEnd"/>
    </w:p>
    <w:p w:rsidR="0020085C" w:rsidRDefault="0020085C" w:rsidP="0020085C">
      <w:pPr>
        <w:spacing w:line="240" w:lineRule="auto"/>
      </w:pPr>
      <w:r w:rsidDel="00D5650D">
        <w:t xml:space="preserve">Work in partnership with the Coleg </w:t>
      </w:r>
      <w:proofErr w:type="spellStart"/>
      <w:r w:rsidDel="00D5650D">
        <w:t>Cymraeg</w:t>
      </w:r>
      <w:proofErr w:type="spellEnd"/>
      <w:r w:rsidDel="00D5650D">
        <w:t xml:space="preserve"> </w:t>
      </w:r>
      <w:proofErr w:type="spellStart"/>
      <w:r w:rsidDel="00D5650D">
        <w:t>C</w:t>
      </w:r>
      <w:r w:rsidDel="00DB0623">
        <w:t>a</w:t>
      </w:r>
      <w:r w:rsidDel="00D5650D">
        <w:t>naedleathol</w:t>
      </w:r>
      <w:proofErr w:type="spellEnd"/>
      <w:r w:rsidDel="00D5650D">
        <w:t xml:space="preserve"> to build on feedback from the Year 9 Residential WM element</w:t>
      </w:r>
    </w:p>
    <w:p w:rsidR="0020085C" w:rsidRDefault="0020085C" w:rsidP="0020085C">
      <w:pPr>
        <w:spacing w:line="240" w:lineRule="auto"/>
      </w:pPr>
      <w:r w:rsidDel="00D5650D">
        <w:t>Consider Welsh Medium progression / ‘wrap-round’ provision for Year 9 &amp; 10</w:t>
      </w:r>
    </w:p>
    <w:p w:rsidR="0020085C" w:rsidRPr="00651B9F" w:rsidRDefault="0020085C" w:rsidP="0020085C">
      <w:pPr>
        <w:spacing w:line="240" w:lineRule="auto"/>
      </w:pPr>
    </w:p>
    <w:p w:rsidR="0020085C" w:rsidDel="00D5650D" w:rsidRDefault="0020085C" w:rsidP="00C54EF5">
      <w:pPr>
        <w:pStyle w:val="ListParagraph"/>
        <w:numPr>
          <w:ilvl w:val="0"/>
          <w:numId w:val="12"/>
        </w:numPr>
        <w:spacing w:before="0" w:beforeAutospacing="0" w:after="200" w:afterAutospacing="0" w:line="240" w:lineRule="auto"/>
      </w:pPr>
      <w:r w:rsidDel="00D5650D">
        <w:t>Target Group: STEM</w:t>
      </w:r>
    </w:p>
    <w:p w:rsidR="0020085C" w:rsidRDefault="0020085C" w:rsidP="0020085C">
      <w:pPr>
        <w:spacing w:line="240" w:lineRule="auto"/>
      </w:pPr>
      <w:r w:rsidDel="00D5650D">
        <w:t>Continue to raise academic and vocational aspirations to study STEM subjects.</w:t>
      </w:r>
    </w:p>
    <w:p w:rsidR="0020085C" w:rsidRDefault="0020085C" w:rsidP="0020085C">
      <w:pPr>
        <w:spacing w:line="240" w:lineRule="auto"/>
      </w:pPr>
      <w:r w:rsidDel="00D5650D">
        <w:t>Develop further STEM partnership working, for example Royal Institute.</w:t>
      </w:r>
    </w:p>
    <w:p w:rsidR="0020085C" w:rsidRDefault="0020085C" w:rsidP="0020085C">
      <w:pPr>
        <w:spacing w:line="240" w:lineRule="auto"/>
      </w:pPr>
      <w:r w:rsidDel="00D5650D">
        <w:t>Look at gender engagement with STEM subjects</w:t>
      </w:r>
    </w:p>
    <w:p w:rsidR="0020085C" w:rsidRDefault="0020085C" w:rsidP="0020085C">
      <w:pPr>
        <w:spacing w:line="240" w:lineRule="auto"/>
      </w:pPr>
      <w:r w:rsidDel="00D5650D">
        <w:t>Encourage new ways of thinking about Science and Maths</w:t>
      </w:r>
    </w:p>
    <w:p w:rsidR="0020085C" w:rsidRDefault="0020085C" w:rsidP="0020085C">
      <w:pPr>
        <w:spacing w:line="240" w:lineRule="auto"/>
      </w:pPr>
      <w:r w:rsidDel="00D5650D">
        <w:t xml:space="preserve">Develop further ‘wrap-around’ provision for STEM based activity for example, the </w:t>
      </w:r>
      <w:proofErr w:type="spellStart"/>
      <w:r w:rsidDel="00D5650D">
        <w:t>Revision</w:t>
      </w:r>
      <w:proofErr w:type="gramStart"/>
      <w:r w:rsidDel="00D5650D">
        <w:t>:Aspire:Performance</w:t>
      </w:r>
      <w:proofErr w:type="spellEnd"/>
      <w:proofErr w:type="gramEnd"/>
      <w:r w:rsidDel="00D5650D">
        <w:t xml:space="preserve"> (R:A:P) tour supporting Mentoring and other Local Authority initiatives</w:t>
      </w:r>
    </w:p>
    <w:p w:rsidR="0020085C" w:rsidRDefault="0020085C" w:rsidP="0020085C">
      <w:pPr>
        <w:spacing w:line="240" w:lineRule="auto"/>
      </w:pPr>
      <w:r w:rsidDel="00D5650D">
        <w:t>Align STEM Pathways programmes with First Campus activity to allow progression opportunities and ‘wrap-around’ provision</w:t>
      </w:r>
    </w:p>
    <w:p w:rsidR="0020085C" w:rsidRPr="00651B9F" w:rsidRDefault="0020085C" w:rsidP="0020085C">
      <w:pPr>
        <w:spacing w:line="240" w:lineRule="auto"/>
      </w:pPr>
    </w:p>
    <w:p w:rsidR="0020085C" w:rsidDel="00D5650D" w:rsidRDefault="0020085C" w:rsidP="00C54EF5">
      <w:pPr>
        <w:pStyle w:val="ListParagraph"/>
        <w:numPr>
          <w:ilvl w:val="0"/>
          <w:numId w:val="12"/>
        </w:numPr>
        <w:spacing w:before="0" w:beforeAutospacing="0" w:after="200" w:afterAutospacing="0" w:line="240" w:lineRule="auto"/>
      </w:pPr>
      <w:r w:rsidDel="00D5650D">
        <w:t>Target Group: Looked after Children and Care Leavers</w:t>
      </w:r>
    </w:p>
    <w:p w:rsidR="0020085C" w:rsidRDefault="0020085C" w:rsidP="0020085C">
      <w:pPr>
        <w:pStyle w:val="Default"/>
        <w:ind w:left="360"/>
      </w:pPr>
      <w:r w:rsidDel="00D5650D">
        <w:t xml:space="preserve">Ensure collaborative multi </w:t>
      </w:r>
      <w:proofErr w:type="spellStart"/>
      <w:r w:rsidDel="00D5650D">
        <w:t>sectoral</w:t>
      </w:r>
      <w:proofErr w:type="spellEnd"/>
      <w:r w:rsidDel="00D5650D">
        <w:t xml:space="preserve"> working (for example local authorities, FE Colleges, HEI academic departments)</w:t>
      </w:r>
    </w:p>
    <w:p w:rsidR="0020085C" w:rsidRDefault="0020085C" w:rsidP="0020085C">
      <w:pPr>
        <w:pStyle w:val="Default"/>
        <w:ind w:left="360"/>
      </w:pPr>
      <w:r w:rsidDel="00D5650D">
        <w:t>Consider a more joined up approach to support progression/engagement through First Campus programmes</w:t>
      </w:r>
    </w:p>
    <w:p w:rsidR="0020085C" w:rsidRDefault="0020085C" w:rsidP="0020085C">
      <w:pPr>
        <w:pStyle w:val="Default"/>
        <w:ind w:left="360"/>
      </w:pPr>
      <w:r w:rsidDel="00D5650D">
        <w:t xml:space="preserve">Continue to work with School of Psychology (Cardiff </w:t>
      </w:r>
      <w:proofErr w:type="spellStart"/>
      <w:r w:rsidDel="00D5650D">
        <w:t>Metrepolitan</w:t>
      </w:r>
      <w:proofErr w:type="spellEnd"/>
      <w:r w:rsidDel="00D5650D">
        <w:t xml:space="preserve"> University) to offer Level 6 undergraduates mentoring placements</w:t>
      </w:r>
    </w:p>
    <w:p w:rsidR="0020085C" w:rsidRDefault="0020085C" w:rsidP="0020085C">
      <w:pPr>
        <w:pStyle w:val="Default"/>
        <w:ind w:left="360"/>
      </w:pPr>
      <w:r w:rsidDel="00D5650D">
        <w:t xml:space="preserve">Pursue accreditation opportunities and progression pathways for Looked </w:t>
      </w:r>
      <w:proofErr w:type="gramStart"/>
      <w:r w:rsidDel="00D5650D">
        <w:t>After</w:t>
      </w:r>
      <w:proofErr w:type="gramEnd"/>
      <w:r w:rsidDel="00D5650D">
        <w:t xml:space="preserve"> Children/Children in Care</w:t>
      </w:r>
    </w:p>
    <w:p w:rsidR="0020085C" w:rsidRDefault="0020085C" w:rsidP="0020085C">
      <w:pPr>
        <w:pStyle w:val="Default"/>
        <w:ind w:left="360"/>
      </w:pPr>
    </w:p>
    <w:p w:rsidR="0020085C" w:rsidRDefault="0020085C" w:rsidP="0020085C">
      <w:pPr>
        <w:pStyle w:val="Default"/>
        <w:ind w:left="360"/>
      </w:pPr>
    </w:p>
    <w:p w:rsidR="0020085C" w:rsidRPr="00651B9F" w:rsidRDefault="0020085C" w:rsidP="0020085C">
      <w:pPr>
        <w:spacing w:line="240" w:lineRule="auto"/>
      </w:pPr>
    </w:p>
    <w:p w:rsidR="0020085C" w:rsidDel="00D5650D" w:rsidRDefault="0020085C" w:rsidP="00C54EF5">
      <w:pPr>
        <w:pStyle w:val="ListParagraph"/>
        <w:numPr>
          <w:ilvl w:val="0"/>
          <w:numId w:val="12"/>
        </w:numPr>
        <w:spacing w:before="0" w:beforeAutospacing="0" w:after="200" w:afterAutospacing="0" w:line="240" w:lineRule="auto"/>
      </w:pPr>
      <w:r w:rsidDel="00D5650D">
        <w:t>Target Group: Learners with protected Characteristics.</w:t>
      </w:r>
    </w:p>
    <w:p w:rsidR="0020085C" w:rsidRDefault="0020085C" w:rsidP="0020085C">
      <w:pPr>
        <w:spacing w:line="240" w:lineRule="auto"/>
      </w:pPr>
      <w:r w:rsidRPr="006F7694" w:rsidDel="00D5650D">
        <w:t>To continue the progress made</w:t>
      </w:r>
      <w:r w:rsidDel="00D5650D">
        <w:t xml:space="preserve"> with the ‘Musicians in Focus’ programmes</w:t>
      </w:r>
      <w:r w:rsidRPr="006F7694" w:rsidDel="00D5650D">
        <w:t>, reviewing the effectiveness of the project and promoting the positive results of visually impaired students progressing to higher education to further their studies.</w:t>
      </w:r>
    </w:p>
    <w:p w:rsidR="0020085C" w:rsidRPr="008D2056" w:rsidRDefault="0020085C" w:rsidP="0020085C">
      <w:pPr>
        <w:spacing w:line="240" w:lineRule="auto"/>
      </w:pPr>
      <w:r w:rsidDel="00D5650D">
        <w:lastRenderedPageBreak/>
        <w:t>Provide</w:t>
      </w:r>
      <w:r w:rsidRPr="00651B9F">
        <w:t xml:space="preserve"> young people with Autistic Spectrum Disorders regular, repetitive sessions linking in with other </w:t>
      </w:r>
      <w:r w:rsidDel="00D5650D">
        <w:t>First Campus activities</w:t>
      </w:r>
      <w:proofErr w:type="gramStart"/>
      <w:r w:rsidDel="00D5650D">
        <w:t>,</w:t>
      </w:r>
      <w:r w:rsidRPr="00651B9F">
        <w:t>,</w:t>
      </w:r>
      <w:proofErr w:type="gramEnd"/>
      <w:r w:rsidRPr="00651B9F">
        <w:t xml:space="preserve"> Cardiff University or partner institutions.</w:t>
      </w:r>
      <w:r w:rsidRPr="008D2056">
        <w:t xml:space="preserve"> </w:t>
      </w:r>
    </w:p>
    <w:p w:rsidR="0020085C" w:rsidRDefault="0020085C" w:rsidP="0020085C">
      <w:pPr>
        <w:spacing w:line="240" w:lineRule="auto"/>
      </w:pPr>
      <w:r w:rsidDel="00D5650D">
        <w:t>Work with Academic departments to support third year undergraduate students’ dissertation/and or employability modules, for example ‘Inclusive Dance programme’</w:t>
      </w:r>
    </w:p>
    <w:p w:rsidR="0020085C" w:rsidRDefault="0020085C" w:rsidP="0020085C">
      <w:pPr>
        <w:pStyle w:val="Default"/>
      </w:pPr>
      <w:r w:rsidDel="00D5650D">
        <w:t xml:space="preserve">Ensure collaborative multi </w:t>
      </w:r>
      <w:proofErr w:type="spellStart"/>
      <w:r w:rsidDel="00D5650D">
        <w:t>sectoral</w:t>
      </w:r>
      <w:proofErr w:type="spellEnd"/>
      <w:r w:rsidDel="00D5650D">
        <w:t xml:space="preserve"> working (for example, </w:t>
      </w:r>
      <w:r w:rsidRPr="001C79C6" w:rsidDel="00D5650D">
        <w:t xml:space="preserve">Autism Cymru. </w:t>
      </w:r>
      <w:proofErr w:type="gramStart"/>
      <w:r w:rsidRPr="001C79C6" w:rsidDel="00D5650D">
        <w:t>SENCO's</w:t>
      </w:r>
      <w:r w:rsidDel="00D5650D">
        <w:t>)</w:t>
      </w:r>
      <w:r w:rsidRPr="001C79C6" w:rsidDel="00D5650D">
        <w:t>.</w:t>
      </w:r>
      <w:proofErr w:type="gramEnd"/>
    </w:p>
    <w:p w:rsidR="0020085C" w:rsidRPr="00651B9F" w:rsidRDefault="0020085C" w:rsidP="0020085C">
      <w:pPr>
        <w:spacing w:line="240" w:lineRule="auto"/>
      </w:pPr>
    </w:p>
    <w:p w:rsidR="00F971D3" w:rsidRDefault="00F971D3" w:rsidP="00F971D3"/>
    <w:p w:rsidR="00F971D3" w:rsidRDefault="00F971D3" w:rsidP="00F971D3">
      <w:pPr>
        <w:tabs>
          <w:tab w:val="left" w:pos="357"/>
        </w:tabs>
        <w:rPr>
          <w:color w:val="000000"/>
        </w:rPr>
      </w:pPr>
    </w:p>
    <w:p w:rsidR="00F971D3" w:rsidRDefault="00F971D3" w:rsidP="00F971D3">
      <w:pPr>
        <w:tabs>
          <w:tab w:val="left" w:pos="357"/>
        </w:tabs>
        <w:rPr>
          <w:color w:val="000000"/>
        </w:rPr>
      </w:pPr>
    </w:p>
    <w:p w:rsidR="00F971D3" w:rsidRPr="001F4B56" w:rsidRDefault="00F971D3" w:rsidP="00F971D3">
      <w:pPr>
        <w:tabs>
          <w:tab w:val="left" w:pos="357"/>
        </w:tabs>
        <w:rPr>
          <w:color w:val="000000"/>
        </w:rPr>
      </w:pPr>
    </w:p>
    <w:p w:rsidR="00F971D3" w:rsidRPr="001F4B56" w:rsidRDefault="00F971D3" w:rsidP="00F971D3">
      <w:pPr>
        <w:tabs>
          <w:tab w:val="left" w:pos="357"/>
        </w:tabs>
        <w:rPr>
          <w:color w:val="000000"/>
        </w:rPr>
      </w:pPr>
    </w:p>
    <w:p w:rsidR="00F971D3" w:rsidRDefault="00F971D3" w:rsidP="00F971D3">
      <w:r>
        <w:br w:type="page"/>
      </w:r>
    </w:p>
    <w:p w:rsidR="000E3EB9" w:rsidRDefault="000E3EB9" w:rsidP="00AB4A1D">
      <w:pPr>
        <w:pStyle w:val="Heading1"/>
        <w:sectPr w:rsidR="000E3EB9" w:rsidSect="000E3EB9">
          <w:footerReference w:type="default" r:id="rId51"/>
          <w:pgSz w:w="11906" w:h="16838"/>
          <w:pgMar w:top="1440" w:right="1440" w:bottom="1440" w:left="1440" w:header="708" w:footer="708" w:gutter="0"/>
          <w:pgNumType w:start="1"/>
          <w:cols w:space="708"/>
          <w:docGrid w:linePitch="360"/>
        </w:sectPr>
      </w:pPr>
    </w:p>
    <w:p w:rsidR="00AB4A1D" w:rsidRDefault="003B6D37" w:rsidP="00AB4A1D">
      <w:pPr>
        <w:pStyle w:val="Heading1"/>
      </w:pPr>
      <w:bookmarkStart w:id="41" w:name="_Toc399152575"/>
      <w:r>
        <w:lastRenderedPageBreak/>
        <w:t>Appendix M</w:t>
      </w:r>
      <w:bookmarkEnd w:id="41"/>
    </w:p>
    <w:p w:rsidR="00AB4A1D" w:rsidRPr="0025525D" w:rsidRDefault="00AB4A1D" w:rsidP="0025525D">
      <w:pPr>
        <w:rPr>
          <w:b/>
          <w:u w:val="single"/>
        </w:rPr>
      </w:pPr>
      <w:r w:rsidRPr="0025525D">
        <w:rPr>
          <w:b/>
          <w:u w:val="single"/>
        </w:rPr>
        <w:t xml:space="preserve">How does Reaching Wider (First Campus) benefit schools? </w:t>
      </w:r>
    </w:p>
    <w:p w:rsidR="00AB4A1D" w:rsidRPr="00FA0296" w:rsidRDefault="00AB4A1D" w:rsidP="00A86CB8">
      <w:pPr>
        <w:spacing w:line="240" w:lineRule="auto"/>
      </w:pPr>
      <w:r w:rsidRPr="00FA0296">
        <w:t>Reaching Wider (First Campus) has had a significant impact on a number of aspects of wellbeing within schools and ultimately on school improvement over a period of several years. Schools have valued their input and have sought to work closely with First Campus to maximise the resources offered. As a result, pupils have enjoyed experiences of working with undergraduates, visits to higher educati</w:t>
      </w:r>
      <w:r w:rsidR="00A86CB8">
        <w:t>on establishments and a greater</w:t>
      </w:r>
      <w:r w:rsidRPr="00FA0296">
        <w:t xml:space="preserve"> awareness of the value of education. Curriculum areas in school have benefited from structured programmes, such as STEM days, when First Campus has provided workshops for pupils.</w:t>
      </w:r>
    </w:p>
    <w:p w:rsidR="00AB4A1D" w:rsidRPr="00FA0296" w:rsidRDefault="00AB4A1D" w:rsidP="00A86CB8">
      <w:pPr>
        <w:spacing w:line="240" w:lineRule="auto"/>
      </w:pPr>
      <w:r w:rsidRPr="00FA0296">
        <w:t>The mentoring programme provided by First Campus has been a great success and has certainly made a difference to a significant number of students over several years. The relationships the students have formed with undergraduates has given them confidence at a critical time in their education. They have been motivated to continue to persevere as they have approached the final part of their secondary education.</w:t>
      </w:r>
    </w:p>
    <w:p w:rsidR="00AB4A1D" w:rsidRPr="00FA0296" w:rsidRDefault="00AB4A1D" w:rsidP="00A86CB8">
      <w:pPr>
        <w:spacing w:line="240" w:lineRule="auto"/>
      </w:pPr>
      <w:r w:rsidRPr="00FA0296">
        <w:t xml:space="preserve">First Campus has supported many schools in their drive to help students to develop their study skills. Frequently, pupils in key stage four have difficulty preparing for examinations. Key </w:t>
      </w:r>
      <w:proofErr w:type="gramStart"/>
      <w:r w:rsidRPr="00FA0296">
        <w:t>staff from first campus have</w:t>
      </w:r>
      <w:proofErr w:type="gramEnd"/>
      <w:r w:rsidRPr="00FA0296">
        <w:t xml:space="preserve"> visited schools to support pupils in this critical area. Revision weekends have also benefited significantly from First Campus input. </w:t>
      </w:r>
    </w:p>
    <w:p w:rsidR="00AB4A1D" w:rsidRPr="00FA0296" w:rsidRDefault="00AB4A1D" w:rsidP="00A86CB8">
      <w:pPr>
        <w:spacing w:line="240" w:lineRule="auto"/>
      </w:pPr>
      <w:r w:rsidRPr="00FA0296">
        <w:t xml:space="preserve">A recent residential revision weekend in a Cardiff higher education establishment was organised for pupils across a local authority. The support from First Campus in providing staff to support students, to provide motivational speakers and to enable excellent resources to be available ensured the success of the weekend. As a result the local </w:t>
      </w:r>
      <w:proofErr w:type="gramStart"/>
      <w:r w:rsidRPr="00FA0296">
        <w:t>authority are</w:t>
      </w:r>
      <w:proofErr w:type="gramEnd"/>
      <w:r w:rsidRPr="00FA0296">
        <w:t xml:space="preserve"> already planning an extension of this initiative next year.</w:t>
      </w:r>
    </w:p>
    <w:p w:rsidR="00AB4A1D" w:rsidRPr="00FA0296" w:rsidRDefault="00AB4A1D" w:rsidP="00A86CB8">
      <w:pPr>
        <w:spacing w:line="240" w:lineRule="auto"/>
      </w:pPr>
      <w:r w:rsidRPr="00FA0296">
        <w:t>It is clear that after events such as the one above, pupils' aspirations are raised and many consider higher education for the first time. There is no doubt that the opportunity to be immersed in learning in an environment that has such a variety of resources and opportunities has considerable benefits.</w:t>
      </w:r>
    </w:p>
    <w:p w:rsidR="00AB4A1D" w:rsidRPr="0025525D" w:rsidRDefault="00AB4A1D" w:rsidP="00AB4A1D">
      <w:pPr>
        <w:pStyle w:val="Body1"/>
        <w:rPr>
          <w:rFonts w:ascii="Arial" w:hAnsi="Arial" w:cs="Arial"/>
          <w:b/>
          <w:szCs w:val="24"/>
          <w:u w:val="single"/>
        </w:rPr>
      </w:pPr>
      <w:r w:rsidRPr="0025525D">
        <w:rPr>
          <w:rFonts w:ascii="Arial" w:hAnsi="Arial" w:cs="Arial"/>
          <w:b/>
          <w:szCs w:val="24"/>
          <w:u w:val="single"/>
        </w:rPr>
        <w:t>How do schools support First Campus?</w:t>
      </w:r>
    </w:p>
    <w:p w:rsidR="00AB4A1D" w:rsidRPr="00FA0296" w:rsidRDefault="00AB4A1D" w:rsidP="00A86CB8">
      <w:pPr>
        <w:spacing w:line="240" w:lineRule="auto"/>
      </w:pPr>
      <w:r w:rsidRPr="00FA0296">
        <w:t xml:space="preserve">The relationships formed between undergraduate students and pupils through the mentoring programme have been a very positive experience for both parties. Any undergraduate who has considered the possibility of teaching as a future career, has enjoyed a relevant and rewarding experience in helping to decide on a future post-grad. </w:t>
      </w:r>
      <w:proofErr w:type="gramStart"/>
      <w:r w:rsidRPr="00FA0296">
        <w:t>route</w:t>
      </w:r>
      <w:proofErr w:type="gramEnd"/>
      <w:r w:rsidRPr="00FA0296">
        <w:t xml:space="preserve">. Students have become empathetic of the pressures faced by pupils who are approaching their final examinations. This is as a result of working closely with them. These pupils have often resided in disadvantaged communities and have really valued the one to one support. </w:t>
      </w:r>
    </w:p>
    <w:p w:rsidR="00AB4A1D" w:rsidRPr="00FA0296" w:rsidRDefault="00AB4A1D" w:rsidP="00A86CB8">
      <w:pPr>
        <w:spacing w:line="240" w:lineRule="auto"/>
      </w:pPr>
      <w:r w:rsidRPr="00FA0296">
        <w:lastRenderedPageBreak/>
        <w:t>The links formed have considerably strengthened the partnerships between local higher education establishments and schools and many pupils have chosen one of these in order to continue their education, something that they had not planned to do. Confidence had been gained through the initial mentoring programme.</w:t>
      </w:r>
    </w:p>
    <w:p w:rsidR="00AB4A1D" w:rsidRPr="00FA0296" w:rsidRDefault="00AB4A1D" w:rsidP="00A86CB8">
      <w:pPr>
        <w:spacing w:line="240" w:lineRule="auto"/>
      </w:pPr>
      <w:proofErr w:type="gramStart"/>
      <w:r w:rsidRPr="00FA0296">
        <w:t>Staff in the schools have</w:t>
      </w:r>
      <w:proofErr w:type="gramEnd"/>
      <w:r w:rsidRPr="00FA0296">
        <w:t xml:space="preserve"> also benefited through involvement with First Campus by working alongside HE colleagues and it has helped their own professional development. Some have then been determined to access HE courses to gain further qualifications.</w:t>
      </w:r>
    </w:p>
    <w:p w:rsidR="00AB4A1D" w:rsidRPr="00FA0296" w:rsidRDefault="00AB4A1D" w:rsidP="00A86CB8">
      <w:pPr>
        <w:spacing w:line="240" w:lineRule="auto"/>
      </w:pPr>
      <w:r w:rsidRPr="00FA0296">
        <w:t>Both sectors gain by this Joint Practice Development with the students and pupils experiencing quality provision.</w:t>
      </w:r>
    </w:p>
    <w:p w:rsidR="00AB4A1D" w:rsidRPr="00FA0296" w:rsidRDefault="00AB4A1D" w:rsidP="00AB4A1D">
      <w:pPr>
        <w:pStyle w:val="Body1"/>
        <w:rPr>
          <w:rFonts w:ascii="Arial" w:hAnsi="Arial" w:cs="Arial"/>
          <w:szCs w:val="24"/>
        </w:rPr>
      </w:pPr>
    </w:p>
    <w:p w:rsidR="00AB4A1D" w:rsidRPr="00AB4A1D" w:rsidRDefault="00AB4A1D" w:rsidP="00AB4A1D"/>
    <w:p w:rsidR="003B6D37" w:rsidRDefault="003B6D37">
      <w:pPr>
        <w:spacing w:before="0" w:beforeAutospacing="0" w:after="200" w:afterAutospacing="0"/>
      </w:pPr>
      <w:r>
        <w:br w:type="page"/>
      </w:r>
    </w:p>
    <w:p w:rsidR="003B6D37" w:rsidRDefault="003B6D37" w:rsidP="003B6D37">
      <w:pPr>
        <w:pStyle w:val="Heading1"/>
        <w:sectPr w:rsidR="003B6D37" w:rsidSect="000E3EB9">
          <w:footerReference w:type="default" r:id="rId52"/>
          <w:pgSz w:w="11906" w:h="16838"/>
          <w:pgMar w:top="1440" w:right="1440" w:bottom="1440" w:left="1440" w:header="708" w:footer="708" w:gutter="0"/>
          <w:pgNumType w:start="1"/>
          <w:cols w:space="708"/>
          <w:docGrid w:linePitch="360"/>
        </w:sectPr>
      </w:pPr>
    </w:p>
    <w:p w:rsidR="00A86CB8" w:rsidRDefault="00A86CB8" w:rsidP="00A86CB8">
      <w:pPr>
        <w:pStyle w:val="Heading1"/>
      </w:pPr>
      <w:bookmarkStart w:id="42" w:name="_Toc399152576"/>
      <w:r>
        <w:lastRenderedPageBreak/>
        <w:t xml:space="preserve">Appendix </w:t>
      </w:r>
      <w:r w:rsidR="00413B55">
        <w:t>N</w:t>
      </w:r>
      <w:bookmarkEnd w:id="42"/>
    </w:p>
    <w:p w:rsidR="00487A0E" w:rsidRDefault="00487A0E" w:rsidP="007422FC">
      <w:pPr>
        <w:ind w:left="-426" w:right="-241"/>
        <w:rPr>
          <w:b/>
        </w:rPr>
      </w:pPr>
      <w:r w:rsidRPr="009F276D">
        <w:rPr>
          <w:b/>
        </w:rPr>
        <w:t xml:space="preserve">Reaching Wider Partnership Strategic Outcomes 2014/15 to 2016/17 </w:t>
      </w:r>
    </w:p>
    <w:tbl>
      <w:tblPr>
        <w:tblW w:w="145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9"/>
        <w:gridCol w:w="7046"/>
      </w:tblGrid>
      <w:tr w:rsidR="00487A0E" w:rsidRPr="00F05E75" w:rsidTr="007422FC">
        <w:trPr>
          <w:trHeight w:val="247"/>
        </w:trPr>
        <w:tc>
          <w:tcPr>
            <w:tcW w:w="7479" w:type="dxa"/>
          </w:tcPr>
          <w:p w:rsidR="00487A0E" w:rsidRPr="00A4477F" w:rsidRDefault="00487A0E" w:rsidP="007422FC">
            <w:pPr>
              <w:rPr>
                <w:b/>
                <w:sz w:val="20"/>
                <w:szCs w:val="20"/>
              </w:rPr>
            </w:pPr>
            <w:r>
              <w:rPr>
                <w:b/>
                <w:sz w:val="20"/>
                <w:szCs w:val="20"/>
              </w:rPr>
              <w:t>Reaching Wider Partnership</w:t>
            </w:r>
          </w:p>
        </w:tc>
        <w:tc>
          <w:tcPr>
            <w:tcW w:w="7046" w:type="dxa"/>
          </w:tcPr>
          <w:p w:rsidR="00487A0E" w:rsidRPr="00937FE3" w:rsidRDefault="00487A0E" w:rsidP="007422FC">
            <w:pPr>
              <w:jc w:val="both"/>
              <w:rPr>
                <w:sz w:val="20"/>
                <w:szCs w:val="20"/>
              </w:rPr>
            </w:pPr>
            <w:r>
              <w:rPr>
                <w:sz w:val="20"/>
                <w:szCs w:val="20"/>
              </w:rPr>
              <w:t>First Campus</w:t>
            </w:r>
          </w:p>
        </w:tc>
      </w:tr>
      <w:tr w:rsidR="00487A0E" w:rsidRPr="00B63911" w:rsidTr="007422FC">
        <w:trPr>
          <w:trHeight w:val="247"/>
        </w:trPr>
        <w:tc>
          <w:tcPr>
            <w:tcW w:w="7479" w:type="dxa"/>
          </w:tcPr>
          <w:p w:rsidR="00487A0E" w:rsidRPr="00A4477F" w:rsidRDefault="00487A0E" w:rsidP="007422FC">
            <w:pPr>
              <w:rPr>
                <w:b/>
                <w:sz w:val="20"/>
                <w:szCs w:val="20"/>
              </w:rPr>
            </w:pPr>
            <w:r>
              <w:rPr>
                <w:b/>
                <w:sz w:val="20"/>
                <w:szCs w:val="20"/>
              </w:rPr>
              <w:t>Partnership Chair</w:t>
            </w:r>
          </w:p>
        </w:tc>
        <w:tc>
          <w:tcPr>
            <w:tcW w:w="7046" w:type="dxa"/>
          </w:tcPr>
          <w:p w:rsidR="00487A0E" w:rsidRPr="00937FE3" w:rsidRDefault="00487A0E" w:rsidP="007422FC">
            <w:pPr>
              <w:rPr>
                <w:sz w:val="20"/>
                <w:szCs w:val="20"/>
              </w:rPr>
            </w:pPr>
            <w:r>
              <w:rPr>
                <w:sz w:val="20"/>
                <w:szCs w:val="20"/>
              </w:rPr>
              <w:t>Haydn Blackey</w:t>
            </w:r>
          </w:p>
        </w:tc>
      </w:tr>
      <w:tr w:rsidR="00487A0E" w:rsidRPr="00B63911" w:rsidTr="007422FC">
        <w:trPr>
          <w:trHeight w:val="247"/>
        </w:trPr>
        <w:tc>
          <w:tcPr>
            <w:tcW w:w="7479" w:type="dxa"/>
          </w:tcPr>
          <w:p w:rsidR="00487A0E" w:rsidRPr="00A4477F" w:rsidRDefault="00487A0E" w:rsidP="007422FC">
            <w:pPr>
              <w:rPr>
                <w:b/>
                <w:sz w:val="20"/>
                <w:szCs w:val="20"/>
              </w:rPr>
            </w:pPr>
            <w:r>
              <w:rPr>
                <w:b/>
                <w:sz w:val="20"/>
                <w:szCs w:val="20"/>
              </w:rPr>
              <w:t>Reaching Wider Contact</w:t>
            </w:r>
          </w:p>
        </w:tc>
        <w:tc>
          <w:tcPr>
            <w:tcW w:w="7046" w:type="dxa"/>
          </w:tcPr>
          <w:p w:rsidR="00487A0E" w:rsidRPr="00937FE3" w:rsidRDefault="00487A0E" w:rsidP="007422FC">
            <w:pPr>
              <w:rPr>
                <w:sz w:val="20"/>
                <w:szCs w:val="20"/>
              </w:rPr>
            </w:pPr>
            <w:r>
              <w:rPr>
                <w:sz w:val="20"/>
                <w:szCs w:val="20"/>
              </w:rPr>
              <w:t>Kathryn Maddy</w:t>
            </w:r>
          </w:p>
        </w:tc>
      </w:tr>
      <w:tr w:rsidR="00487A0E" w:rsidRPr="00B63911" w:rsidTr="007422FC">
        <w:trPr>
          <w:trHeight w:val="247"/>
        </w:trPr>
        <w:tc>
          <w:tcPr>
            <w:tcW w:w="7479" w:type="dxa"/>
          </w:tcPr>
          <w:p w:rsidR="00487A0E" w:rsidRPr="00A4477F" w:rsidRDefault="00487A0E" w:rsidP="007422FC">
            <w:pPr>
              <w:jc w:val="both"/>
              <w:rPr>
                <w:b/>
                <w:sz w:val="20"/>
                <w:szCs w:val="20"/>
              </w:rPr>
            </w:pPr>
            <w:r w:rsidRPr="00A4477F">
              <w:rPr>
                <w:b/>
                <w:sz w:val="20"/>
                <w:szCs w:val="20"/>
              </w:rPr>
              <w:t>Contact details – Email/Tel</w:t>
            </w:r>
          </w:p>
        </w:tc>
        <w:tc>
          <w:tcPr>
            <w:tcW w:w="7046" w:type="dxa"/>
          </w:tcPr>
          <w:p w:rsidR="00487A0E" w:rsidRPr="00937FE3" w:rsidRDefault="00FB5250" w:rsidP="007422FC">
            <w:pPr>
              <w:rPr>
                <w:sz w:val="20"/>
                <w:szCs w:val="20"/>
              </w:rPr>
            </w:pPr>
            <w:hyperlink r:id="rId53" w:history="1">
              <w:r w:rsidR="00487A0E" w:rsidRPr="00DF579F">
                <w:rPr>
                  <w:rStyle w:val="Hyperlink"/>
                  <w:sz w:val="20"/>
                  <w:szCs w:val="20"/>
                </w:rPr>
                <w:t>kathryn.maddy@southwales.ac.uk</w:t>
              </w:r>
            </w:hyperlink>
            <w:r w:rsidR="00487A0E">
              <w:rPr>
                <w:sz w:val="20"/>
                <w:szCs w:val="20"/>
              </w:rPr>
              <w:t xml:space="preserve"> – 01443 483266</w:t>
            </w:r>
          </w:p>
        </w:tc>
      </w:tr>
      <w:tr w:rsidR="00487A0E" w:rsidRPr="00B63911" w:rsidTr="007422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5"/>
          <w:tblHeader/>
        </w:trPr>
        <w:tc>
          <w:tcPr>
            <w:tcW w:w="7479" w:type="dxa"/>
            <w:shd w:val="clear" w:color="auto" w:fill="FFFFFF"/>
          </w:tcPr>
          <w:p w:rsidR="00487A0E" w:rsidRPr="00A611E4" w:rsidRDefault="00487A0E" w:rsidP="007422FC">
            <w:pPr>
              <w:jc w:val="both"/>
              <w:rPr>
                <w:b/>
                <w:bCs/>
                <w:sz w:val="20"/>
                <w:szCs w:val="20"/>
              </w:rPr>
            </w:pPr>
            <w:r>
              <w:rPr>
                <w:b/>
                <w:bCs/>
                <w:sz w:val="20"/>
                <w:szCs w:val="20"/>
              </w:rPr>
              <w:t>2014/15</w:t>
            </w:r>
            <w:r w:rsidRPr="00A611E4">
              <w:rPr>
                <w:b/>
                <w:bCs/>
                <w:sz w:val="20"/>
                <w:szCs w:val="20"/>
              </w:rPr>
              <w:t xml:space="preserve"> RW Strategy allocation</w:t>
            </w:r>
            <w:r>
              <w:rPr>
                <w:b/>
                <w:bCs/>
                <w:sz w:val="20"/>
                <w:szCs w:val="20"/>
              </w:rPr>
              <w:t xml:space="preserve">  </w:t>
            </w:r>
          </w:p>
        </w:tc>
        <w:tc>
          <w:tcPr>
            <w:tcW w:w="7046" w:type="dxa"/>
            <w:shd w:val="clear" w:color="auto" w:fill="FFFFFF"/>
          </w:tcPr>
          <w:p w:rsidR="00487A0E" w:rsidRPr="00A611E4" w:rsidRDefault="00487A0E" w:rsidP="007422FC">
            <w:pPr>
              <w:rPr>
                <w:bCs/>
                <w:sz w:val="20"/>
                <w:szCs w:val="20"/>
              </w:rPr>
            </w:pPr>
            <w:r>
              <w:rPr>
                <w:bCs/>
                <w:sz w:val="20"/>
                <w:szCs w:val="20"/>
              </w:rPr>
              <w:t>£810,479</w:t>
            </w:r>
          </w:p>
        </w:tc>
      </w:tr>
    </w:tbl>
    <w:p w:rsidR="00487A0E" w:rsidRDefault="00487A0E" w:rsidP="00487A0E">
      <w:pPr>
        <w:spacing w:line="240" w:lineRule="auto"/>
        <w:ind w:right="-241"/>
      </w:pP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1963"/>
        <w:gridCol w:w="2757"/>
        <w:gridCol w:w="2976"/>
        <w:gridCol w:w="3261"/>
        <w:gridCol w:w="2976"/>
      </w:tblGrid>
      <w:tr w:rsidR="00487A0E" w:rsidTr="007422FC">
        <w:trPr>
          <w:trHeight w:val="20"/>
        </w:trPr>
        <w:tc>
          <w:tcPr>
            <w:tcW w:w="668" w:type="dxa"/>
            <w:shd w:val="clear" w:color="auto" w:fill="F2F2F2"/>
          </w:tcPr>
          <w:p w:rsidR="00487A0E" w:rsidRPr="002F557C" w:rsidRDefault="00487A0E" w:rsidP="00487A0E">
            <w:pPr>
              <w:spacing w:line="240" w:lineRule="auto"/>
              <w:ind w:right="-241"/>
              <w:rPr>
                <w:sz w:val="16"/>
                <w:szCs w:val="16"/>
              </w:rPr>
            </w:pPr>
            <w:r>
              <w:rPr>
                <w:sz w:val="16"/>
                <w:szCs w:val="16"/>
              </w:rPr>
              <w:t>No.</w:t>
            </w:r>
          </w:p>
        </w:tc>
        <w:tc>
          <w:tcPr>
            <w:tcW w:w="0" w:type="auto"/>
            <w:shd w:val="clear" w:color="auto" w:fill="F2F2F2"/>
          </w:tcPr>
          <w:p w:rsidR="00487A0E" w:rsidRDefault="00487A0E" w:rsidP="00487A0E">
            <w:pPr>
              <w:spacing w:line="240" w:lineRule="auto"/>
              <w:ind w:right="-241"/>
            </w:pPr>
            <w:r>
              <w:t>Strategic theme</w:t>
            </w:r>
          </w:p>
        </w:tc>
        <w:tc>
          <w:tcPr>
            <w:tcW w:w="2757" w:type="dxa"/>
            <w:shd w:val="clear" w:color="auto" w:fill="F2F2F2"/>
          </w:tcPr>
          <w:p w:rsidR="00487A0E" w:rsidRDefault="00487A0E" w:rsidP="00487A0E">
            <w:pPr>
              <w:spacing w:line="240" w:lineRule="auto"/>
              <w:ind w:right="-241"/>
            </w:pPr>
            <w:r>
              <w:t>Strategic outcome definition</w:t>
            </w:r>
          </w:p>
        </w:tc>
        <w:tc>
          <w:tcPr>
            <w:tcW w:w="2976" w:type="dxa"/>
            <w:shd w:val="clear" w:color="auto" w:fill="F2F2F2"/>
          </w:tcPr>
          <w:p w:rsidR="00487A0E" w:rsidRDefault="00487A0E" w:rsidP="00487A0E">
            <w:pPr>
              <w:spacing w:line="240" w:lineRule="auto"/>
              <w:ind w:right="-241"/>
            </w:pPr>
            <w:r>
              <w:t xml:space="preserve">Outcome achievement in </w:t>
            </w:r>
          </w:p>
          <w:p w:rsidR="00487A0E" w:rsidRDefault="00487A0E" w:rsidP="00487A0E">
            <w:pPr>
              <w:spacing w:line="240" w:lineRule="auto"/>
              <w:ind w:right="-241"/>
            </w:pPr>
            <w:proofErr w:type="gramStart"/>
            <w:r>
              <w:t>each</w:t>
            </w:r>
            <w:proofErr w:type="gramEnd"/>
            <w:r>
              <w:t xml:space="preserve"> year.</w:t>
            </w:r>
          </w:p>
        </w:tc>
        <w:tc>
          <w:tcPr>
            <w:tcW w:w="3261" w:type="dxa"/>
            <w:shd w:val="clear" w:color="auto" w:fill="F2F2F2"/>
          </w:tcPr>
          <w:p w:rsidR="00487A0E" w:rsidRDefault="00487A0E" w:rsidP="00487A0E">
            <w:pPr>
              <w:spacing w:line="240" w:lineRule="auto"/>
              <w:ind w:right="-241"/>
            </w:pPr>
            <w:r>
              <w:t>Strategic outcome definition</w:t>
            </w:r>
          </w:p>
          <w:p w:rsidR="00487A0E" w:rsidRDefault="00487A0E" w:rsidP="00487A0E">
            <w:pPr>
              <w:spacing w:line="240" w:lineRule="auto"/>
              <w:ind w:right="-241"/>
            </w:pPr>
          </w:p>
        </w:tc>
        <w:tc>
          <w:tcPr>
            <w:tcW w:w="2976" w:type="dxa"/>
            <w:shd w:val="clear" w:color="auto" w:fill="F2F2F2"/>
          </w:tcPr>
          <w:p w:rsidR="00487A0E" w:rsidRDefault="00487A0E" w:rsidP="00487A0E">
            <w:pPr>
              <w:spacing w:line="240" w:lineRule="auto"/>
              <w:ind w:right="-241"/>
            </w:pPr>
            <w:r>
              <w:t xml:space="preserve">Outcome </w:t>
            </w:r>
          </w:p>
          <w:p w:rsidR="00487A0E" w:rsidRDefault="00487A0E" w:rsidP="00487A0E">
            <w:pPr>
              <w:spacing w:line="240" w:lineRule="auto"/>
              <w:ind w:right="-241"/>
            </w:pPr>
            <w:r>
              <w:t>achievement in</w:t>
            </w:r>
          </w:p>
          <w:p w:rsidR="00487A0E" w:rsidRDefault="00487A0E" w:rsidP="00487A0E">
            <w:pPr>
              <w:spacing w:line="240" w:lineRule="auto"/>
              <w:ind w:right="-241"/>
            </w:pPr>
            <w:proofErr w:type="gramStart"/>
            <w:r>
              <w:t>each</w:t>
            </w:r>
            <w:proofErr w:type="gramEnd"/>
            <w:r>
              <w:t xml:space="preserve"> year.</w:t>
            </w:r>
          </w:p>
        </w:tc>
      </w:tr>
      <w:tr w:rsidR="00487A0E" w:rsidTr="007422FC">
        <w:trPr>
          <w:trHeight w:val="20"/>
        </w:trPr>
        <w:tc>
          <w:tcPr>
            <w:tcW w:w="668" w:type="dxa"/>
            <w:shd w:val="clear" w:color="auto" w:fill="auto"/>
          </w:tcPr>
          <w:p w:rsidR="00487A0E" w:rsidRDefault="00487A0E" w:rsidP="007422FC">
            <w:pPr>
              <w:ind w:right="-241"/>
            </w:pPr>
            <w:r>
              <w:t>1</w:t>
            </w:r>
          </w:p>
        </w:tc>
        <w:tc>
          <w:tcPr>
            <w:tcW w:w="0" w:type="auto"/>
            <w:shd w:val="clear" w:color="auto" w:fill="auto"/>
          </w:tcPr>
          <w:p w:rsidR="00487A0E" w:rsidRPr="0001724F" w:rsidRDefault="00487A0E" w:rsidP="00487A0E">
            <w:pPr>
              <w:ind w:right="-241"/>
            </w:pPr>
            <w:r w:rsidRPr="0001724F">
              <w:t>Supporting transition</w:t>
            </w:r>
          </w:p>
        </w:tc>
        <w:tc>
          <w:tcPr>
            <w:tcW w:w="2757" w:type="dxa"/>
            <w:shd w:val="clear" w:color="auto" w:fill="auto"/>
          </w:tcPr>
          <w:p w:rsidR="00487A0E" w:rsidRDefault="00487A0E" w:rsidP="007422FC">
            <w:pPr>
              <w:ind w:right="-241"/>
            </w:pPr>
            <w:r w:rsidRPr="00393E5F">
              <w:rPr>
                <w:sz w:val="22"/>
                <w:szCs w:val="22"/>
              </w:rPr>
              <w:t xml:space="preserve">Outcome 1: First Campus transitional programmes </w:t>
            </w:r>
          </w:p>
          <w:p w:rsidR="00487A0E" w:rsidRPr="00393E5F" w:rsidRDefault="00487A0E" w:rsidP="007422FC">
            <w:pPr>
              <w:ind w:right="-241"/>
            </w:pPr>
            <w:r w:rsidRPr="00393E5F">
              <w:rPr>
                <w:sz w:val="22"/>
                <w:szCs w:val="22"/>
              </w:rPr>
              <w:t>will increase confidence, progression and success</w:t>
            </w:r>
          </w:p>
        </w:tc>
        <w:tc>
          <w:tcPr>
            <w:tcW w:w="2976" w:type="dxa"/>
            <w:shd w:val="clear" w:color="auto" w:fill="auto"/>
          </w:tcPr>
          <w:p w:rsidR="00487A0E" w:rsidRDefault="00487A0E" w:rsidP="007422FC">
            <w:pPr>
              <w:ind w:right="-241"/>
            </w:pPr>
            <w:r w:rsidRPr="00FE5CEB">
              <w:rPr>
                <w:sz w:val="22"/>
                <w:szCs w:val="22"/>
              </w:rPr>
              <w:t>65% in this strategic theme meeting their SMART Outcomes in 2014/15;</w:t>
            </w:r>
            <w:r>
              <w:rPr>
                <w:sz w:val="22"/>
                <w:szCs w:val="22"/>
              </w:rPr>
              <w:t xml:space="preserve"> </w:t>
            </w:r>
          </w:p>
          <w:p w:rsidR="00487A0E" w:rsidRDefault="00487A0E" w:rsidP="007422FC">
            <w:pPr>
              <w:ind w:right="-241"/>
            </w:pPr>
            <w:r w:rsidRPr="00FE5CEB">
              <w:rPr>
                <w:sz w:val="22"/>
                <w:szCs w:val="22"/>
              </w:rPr>
              <w:t>70% in this strategic theme meeting their SMART Outcomes in 2015/16;</w:t>
            </w:r>
            <w:r>
              <w:rPr>
                <w:sz w:val="22"/>
                <w:szCs w:val="22"/>
              </w:rPr>
              <w:t xml:space="preserve"> </w:t>
            </w:r>
          </w:p>
          <w:p w:rsidR="00487A0E" w:rsidRDefault="00487A0E" w:rsidP="00487A0E">
            <w:pPr>
              <w:ind w:right="-241"/>
            </w:pPr>
            <w:r w:rsidRPr="00FE5CEB">
              <w:rPr>
                <w:sz w:val="22"/>
                <w:szCs w:val="22"/>
              </w:rPr>
              <w:t>75% in this strategic theme meeting their SMART Outcomes in 2016/17.</w:t>
            </w:r>
          </w:p>
        </w:tc>
        <w:tc>
          <w:tcPr>
            <w:tcW w:w="3261" w:type="dxa"/>
          </w:tcPr>
          <w:p w:rsidR="00487A0E" w:rsidRDefault="00487A0E" w:rsidP="007422FC">
            <w:pPr>
              <w:ind w:right="-241"/>
            </w:pPr>
            <w:r w:rsidRPr="001320B4">
              <w:rPr>
                <w:sz w:val="22"/>
                <w:szCs w:val="22"/>
              </w:rPr>
              <w:t xml:space="preserve">Outcome 2: The First Campus Peer/transitional mentoring programme will increase confidence in the learners </w:t>
            </w:r>
          </w:p>
          <w:p w:rsidR="00487A0E" w:rsidRDefault="00487A0E" w:rsidP="007422FC">
            <w:pPr>
              <w:ind w:right="-241"/>
            </w:pPr>
            <w:r w:rsidRPr="001320B4">
              <w:rPr>
                <w:sz w:val="22"/>
                <w:szCs w:val="22"/>
              </w:rPr>
              <w:t xml:space="preserve">abilities to progress to the </w:t>
            </w:r>
          </w:p>
          <w:p w:rsidR="00487A0E" w:rsidRDefault="00487A0E" w:rsidP="007422FC">
            <w:pPr>
              <w:ind w:right="-241"/>
            </w:pPr>
            <w:r w:rsidRPr="001320B4">
              <w:rPr>
                <w:sz w:val="22"/>
                <w:szCs w:val="22"/>
              </w:rPr>
              <w:t xml:space="preserve">next stage of their education, </w:t>
            </w:r>
          </w:p>
          <w:p w:rsidR="00487A0E" w:rsidRPr="001320B4" w:rsidRDefault="00487A0E" w:rsidP="007422FC">
            <w:pPr>
              <w:ind w:right="-241"/>
            </w:pPr>
            <w:proofErr w:type="gramStart"/>
            <w:r w:rsidRPr="001320B4">
              <w:rPr>
                <w:sz w:val="22"/>
                <w:szCs w:val="22"/>
              </w:rPr>
              <w:t>for</w:t>
            </w:r>
            <w:proofErr w:type="gramEnd"/>
            <w:r w:rsidRPr="001320B4">
              <w:rPr>
                <w:sz w:val="22"/>
                <w:szCs w:val="22"/>
              </w:rPr>
              <w:t xml:space="preserve"> example Year 6 to Year 7.</w:t>
            </w:r>
          </w:p>
        </w:tc>
        <w:tc>
          <w:tcPr>
            <w:tcW w:w="2976" w:type="dxa"/>
          </w:tcPr>
          <w:p w:rsidR="00487A0E" w:rsidRPr="006A522E" w:rsidRDefault="00487A0E" w:rsidP="007422FC">
            <w:pPr>
              <w:ind w:right="-241"/>
            </w:pPr>
            <w:r w:rsidRPr="006A522E">
              <w:rPr>
                <w:sz w:val="22"/>
                <w:szCs w:val="22"/>
              </w:rPr>
              <w:t>60% learners in 2014/15 demonstrate confidence;</w:t>
            </w:r>
          </w:p>
          <w:p w:rsidR="00487A0E" w:rsidRDefault="00487A0E" w:rsidP="007422FC">
            <w:pPr>
              <w:ind w:right="-241"/>
            </w:pPr>
            <w:r w:rsidRPr="006A522E">
              <w:rPr>
                <w:sz w:val="22"/>
                <w:szCs w:val="22"/>
              </w:rPr>
              <w:t>65% 2015/16 &amp; 2016/17</w:t>
            </w:r>
            <w:r>
              <w:rPr>
                <w:sz w:val="22"/>
                <w:szCs w:val="22"/>
              </w:rPr>
              <w:t>.</w:t>
            </w:r>
          </w:p>
        </w:tc>
      </w:tr>
      <w:tr w:rsidR="00487A0E" w:rsidTr="007422FC">
        <w:trPr>
          <w:trHeight w:val="20"/>
        </w:trPr>
        <w:tc>
          <w:tcPr>
            <w:tcW w:w="668" w:type="dxa"/>
            <w:shd w:val="clear" w:color="auto" w:fill="auto"/>
          </w:tcPr>
          <w:p w:rsidR="00487A0E" w:rsidRPr="0001724F" w:rsidRDefault="00487A0E" w:rsidP="007422FC">
            <w:pPr>
              <w:ind w:right="-241"/>
            </w:pPr>
            <w:r w:rsidRPr="0001724F">
              <w:lastRenderedPageBreak/>
              <w:t>2</w:t>
            </w:r>
          </w:p>
        </w:tc>
        <w:tc>
          <w:tcPr>
            <w:tcW w:w="0" w:type="auto"/>
            <w:shd w:val="clear" w:color="auto" w:fill="auto"/>
          </w:tcPr>
          <w:p w:rsidR="00487A0E" w:rsidRDefault="00487A0E" w:rsidP="007422FC">
            <w:pPr>
              <w:ind w:right="-241"/>
            </w:pPr>
            <w:r w:rsidRPr="0001724F">
              <w:t>Supporting educational aspiration-raising</w:t>
            </w:r>
          </w:p>
          <w:p w:rsidR="00487A0E" w:rsidRDefault="00487A0E" w:rsidP="007422FC">
            <w:pPr>
              <w:ind w:right="-241"/>
            </w:pPr>
          </w:p>
          <w:p w:rsidR="00487A0E" w:rsidRPr="00B906CA" w:rsidRDefault="00487A0E" w:rsidP="007422FC">
            <w:pPr>
              <w:ind w:right="-241"/>
            </w:pPr>
          </w:p>
        </w:tc>
        <w:tc>
          <w:tcPr>
            <w:tcW w:w="2757" w:type="dxa"/>
            <w:shd w:val="clear" w:color="auto" w:fill="auto"/>
          </w:tcPr>
          <w:p w:rsidR="00487A0E" w:rsidRDefault="00487A0E" w:rsidP="007422FC">
            <w:pPr>
              <w:ind w:right="-241"/>
            </w:pPr>
            <w:r w:rsidRPr="00C65A9E">
              <w:rPr>
                <w:sz w:val="22"/>
                <w:szCs w:val="22"/>
              </w:rPr>
              <w:t xml:space="preserve">Outcome 3: </w:t>
            </w:r>
          </w:p>
          <w:p w:rsidR="00487A0E" w:rsidRPr="00C65A9E" w:rsidRDefault="00487A0E" w:rsidP="007422FC">
            <w:pPr>
              <w:ind w:right="-241"/>
            </w:pPr>
            <w:r w:rsidRPr="00C65A9E">
              <w:rPr>
                <w:sz w:val="22"/>
                <w:szCs w:val="22"/>
              </w:rPr>
              <w:t>Establish a welsh medium pathway with Coleg Cymraeg Cenedlaethol to promote welsh medium opportunities in HE, using 13/14 Year 9 Residential baseline data</w:t>
            </w:r>
          </w:p>
        </w:tc>
        <w:tc>
          <w:tcPr>
            <w:tcW w:w="2976" w:type="dxa"/>
            <w:shd w:val="clear" w:color="auto" w:fill="auto"/>
          </w:tcPr>
          <w:p w:rsidR="00487A0E" w:rsidRPr="00C65A9E" w:rsidRDefault="00487A0E" w:rsidP="007422FC">
            <w:pPr>
              <w:ind w:right="-241"/>
            </w:pPr>
            <w:r w:rsidRPr="00C65A9E">
              <w:rPr>
                <w:sz w:val="22"/>
                <w:szCs w:val="22"/>
              </w:rPr>
              <w:t>25% of those learners in</w:t>
            </w:r>
            <w:r>
              <w:rPr>
                <w:sz w:val="22"/>
                <w:szCs w:val="22"/>
              </w:rPr>
              <w:t xml:space="preserve"> 2014/15 will access further First Campus intervention</w:t>
            </w:r>
          </w:p>
          <w:p w:rsidR="00487A0E" w:rsidRPr="00C65A9E" w:rsidRDefault="00487A0E" w:rsidP="007422FC">
            <w:pPr>
              <w:ind w:right="-241"/>
            </w:pPr>
            <w:r>
              <w:rPr>
                <w:sz w:val="22"/>
                <w:szCs w:val="22"/>
              </w:rPr>
              <w:t>15%</w:t>
            </w:r>
            <w:r w:rsidRPr="00C65A9E">
              <w:rPr>
                <w:sz w:val="22"/>
                <w:szCs w:val="22"/>
              </w:rPr>
              <w:t xml:space="preserve"> in </w:t>
            </w:r>
            <w:r>
              <w:rPr>
                <w:sz w:val="22"/>
                <w:szCs w:val="22"/>
              </w:rPr>
              <w:t xml:space="preserve">2015/16 will access further First Campus/ </w:t>
            </w:r>
            <w:r w:rsidRPr="00C65A9E">
              <w:rPr>
                <w:sz w:val="22"/>
                <w:szCs w:val="22"/>
              </w:rPr>
              <w:t xml:space="preserve">Coleg Cymraeg Cenedlaethol </w:t>
            </w:r>
            <w:r>
              <w:rPr>
                <w:sz w:val="22"/>
                <w:szCs w:val="22"/>
              </w:rPr>
              <w:t>/ HEI school liaison intervention</w:t>
            </w:r>
          </w:p>
          <w:p w:rsidR="00487A0E" w:rsidRPr="00C65A9E" w:rsidRDefault="00487A0E" w:rsidP="007422FC">
            <w:pPr>
              <w:ind w:right="-241"/>
            </w:pPr>
            <w:r>
              <w:rPr>
                <w:sz w:val="22"/>
                <w:szCs w:val="22"/>
              </w:rPr>
              <w:t>10</w:t>
            </w:r>
            <w:r w:rsidRPr="00C65A9E">
              <w:rPr>
                <w:sz w:val="22"/>
                <w:szCs w:val="22"/>
              </w:rPr>
              <w:t>% of those learners in</w:t>
            </w:r>
          </w:p>
          <w:p w:rsidR="00487A0E" w:rsidRDefault="00487A0E" w:rsidP="007422FC">
            <w:pPr>
              <w:ind w:right="-241"/>
            </w:pPr>
            <w:r w:rsidRPr="00C65A9E">
              <w:rPr>
                <w:sz w:val="22"/>
                <w:szCs w:val="22"/>
              </w:rPr>
              <w:t>2016/17</w:t>
            </w:r>
            <w:r>
              <w:rPr>
                <w:sz w:val="22"/>
                <w:szCs w:val="22"/>
              </w:rPr>
              <w:t xml:space="preserve"> will access further First Campus/ </w:t>
            </w:r>
            <w:r w:rsidRPr="00C65A9E">
              <w:rPr>
                <w:sz w:val="22"/>
                <w:szCs w:val="22"/>
              </w:rPr>
              <w:t xml:space="preserve">Coleg </w:t>
            </w:r>
          </w:p>
          <w:p w:rsidR="00487A0E" w:rsidRDefault="00487A0E" w:rsidP="007422FC">
            <w:pPr>
              <w:ind w:right="-241"/>
            </w:pPr>
            <w:r w:rsidRPr="00C65A9E">
              <w:rPr>
                <w:sz w:val="22"/>
                <w:szCs w:val="22"/>
              </w:rPr>
              <w:t xml:space="preserve">Cymraeg Cenedlaethol </w:t>
            </w:r>
            <w:r>
              <w:rPr>
                <w:sz w:val="22"/>
                <w:szCs w:val="22"/>
              </w:rPr>
              <w:t>/ HEI school liaison intervention.</w:t>
            </w:r>
          </w:p>
          <w:p w:rsidR="00487A0E" w:rsidRDefault="00487A0E" w:rsidP="007422FC">
            <w:pPr>
              <w:ind w:right="-241"/>
            </w:pPr>
          </w:p>
        </w:tc>
        <w:tc>
          <w:tcPr>
            <w:tcW w:w="3261" w:type="dxa"/>
          </w:tcPr>
          <w:p w:rsidR="00487A0E" w:rsidRDefault="00487A0E" w:rsidP="007422FC">
            <w:pPr>
              <w:ind w:right="-241"/>
            </w:pPr>
            <w:r>
              <w:t>Outcome 4:</w:t>
            </w:r>
          </w:p>
          <w:p w:rsidR="00487A0E" w:rsidRDefault="00487A0E" w:rsidP="007422FC">
            <w:pPr>
              <w:ind w:right="-241"/>
            </w:pPr>
            <w:r w:rsidRPr="00FE5CEB">
              <w:rPr>
                <w:sz w:val="22"/>
                <w:szCs w:val="22"/>
              </w:rPr>
              <w:t>First Campus programmes will support educational aspirations-raising to increase motivation, retention and progression</w:t>
            </w:r>
            <w:r>
              <w:t>.</w:t>
            </w:r>
          </w:p>
        </w:tc>
        <w:tc>
          <w:tcPr>
            <w:tcW w:w="2976" w:type="dxa"/>
          </w:tcPr>
          <w:p w:rsidR="00487A0E" w:rsidRDefault="00487A0E" w:rsidP="007422FC">
            <w:pPr>
              <w:ind w:right="-241"/>
            </w:pPr>
            <w:r w:rsidRPr="00FE5CEB">
              <w:rPr>
                <w:sz w:val="22"/>
                <w:szCs w:val="22"/>
              </w:rPr>
              <w:t xml:space="preserve">65% in this strategic </w:t>
            </w:r>
          </w:p>
          <w:p w:rsidR="00487A0E" w:rsidRDefault="00487A0E" w:rsidP="007422FC">
            <w:pPr>
              <w:ind w:right="-241"/>
            </w:pPr>
            <w:r w:rsidRPr="00FE5CEB">
              <w:rPr>
                <w:sz w:val="22"/>
                <w:szCs w:val="22"/>
              </w:rPr>
              <w:t xml:space="preserve">theme meeting their SMART Outcomes in 2014/15; </w:t>
            </w:r>
          </w:p>
          <w:p w:rsidR="00487A0E" w:rsidRDefault="00487A0E" w:rsidP="007422FC">
            <w:pPr>
              <w:ind w:right="-241"/>
            </w:pPr>
            <w:r w:rsidRPr="00FE5CEB">
              <w:rPr>
                <w:sz w:val="22"/>
                <w:szCs w:val="22"/>
              </w:rPr>
              <w:t>70% in this strategic</w:t>
            </w:r>
          </w:p>
          <w:p w:rsidR="00487A0E" w:rsidRDefault="00487A0E" w:rsidP="007422FC">
            <w:pPr>
              <w:ind w:right="-241"/>
            </w:pPr>
            <w:r w:rsidRPr="00FE5CEB">
              <w:rPr>
                <w:sz w:val="22"/>
                <w:szCs w:val="22"/>
              </w:rPr>
              <w:t xml:space="preserve">theme meeting their SMART Outcomes in 2015/16; </w:t>
            </w:r>
          </w:p>
          <w:p w:rsidR="00487A0E" w:rsidRPr="004562A7" w:rsidRDefault="00487A0E" w:rsidP="007422FC">
            <w:pPr>
              <w:ind w:right="-241"/>
              <w:rPr>
                <w:rStyle w:val="SubtleEmphasis"/>
              </w:rPr>
            </w:pPr>
            <w:r w:rsidRPr="00FE5CEB">
              <w:rPr>
                <w:sz w:val="22"/>
                <w:szCs w:val="22"/>
              </w:rPr>
              <w:t>75% in this strategic theme meeting their SMART Outcomes in 2016/17.</w:t>
            </w:r>
          </w:p>
          <w:p w:rsidR="00487A0E" w:rsidRDefault="00487A0E" w:rsidP="007422FC">
            <w:pPr>
              <w:ind w:right="-241"/>
            </w:pPr>
          </w:p>
        </w:tc>
      </w:tr>
      <w:tr w:rsidR="00487A0E" w:rsidTr="007422FC">
        <w:trPr>
          <w:trHeight w:val="20"/>
        </w:trPr>
        <w:tc>
          <w:tcPr>
            <w:tcW w:w="668" w:type="dxa"/>
            <w:shd w:val="clear" w:color="auto" w:fill="auto"/>
          </w:tcPr>
          <w:p w:rsidR="00487A0E" w:rsidRPr="0001724F" w:rsidRDefault="00487A0E" w:rsidP="007422FC">
            <w:pPr>
              <w:ind w:right="-241"/>
            </w:pPr>
            <w:r w:rsidRPr="0001724F">
              <w:t>3</w:t>
            </w:r>
          </w:p>
        </w:tc>
        <w:tc>
          <w:tcPr>
            <w:tcW w:w="0" w:type="auto"/>
            <w:shd w:val="clear" w:color="auto" w:fill="auto"/>
          </w:tcPr>
          <w:p w:rsidR="00487A0E" w:rsidRDefault="00487A0E" w:rsidP="007422FC">
            <w:pPr>
              <w:ind w:right="-241"/>
            </w:pPr>
            <w:r w:rsidRPr="0001724F">
              <w:t>Enhancing educational skills</w:t>
            </w:r>
          </w:p>
          <w:p w:rsidR="00487A0E" w:rsidRDefault="00487A0E" w:rsidP="007422FC">
            <w:pPr>
              <w:ind w:right="-241"/>
            </w:pPr>
          </w:p>
          <w:p w:rsidR="00487A0E" w:rsidRDefault="00487A0E" w:rsidP="007422FC">
            <w:pPr>
              <w:ind w:right="-241"/>
            </w:pPr>
          </w:p>
          <w:p w:rsidR="00487A0E" w:rsidRPr="00241CFA" w:rsidRDefault="00487A0E" w:rsidP="007422FC">
            <w:pPr>
              <w:ind w:right="-241"/>
            </w:pPr>
          </w:p>
        </w:tc>
        <w:tc>
          <w:tcPr>
            <w:tcW w:w="2757" w:type="dxa"/>
            <w:shd w:val="clear" w:color="auto" w:fill="auto"/>
          </w:tcPr>
          <w:p w:rsidR="00487A0E" w:rsidRDefault="00487A0E" w:rsidP="007422FC">
            <w:pPr>
              <w:ind w:right="-241"/>
            </w:pPr>
            <w:r>
              <w:t>Outcome 5</w:t>
            </w:r>
            <w:r w:rsidRPr="0001724F">
              <w:t>:</w:t>
            </w:r>
          </w:p>
          <w:p w:rsidR="00487A0E" w:rsidRDefault="00487A0E" w:rsidP="007422FC">
            <w:pPr>
              <w:ind w:right="-241"/>
            </w:pPr>
            <w:r w:rsidRPr="00241CFA">
              <w:rPr>
                <w:sz w:val="22"/>
                <w:szCs w:val="22"/>
              </w:rPr>
              <w:t xml:space="preserve">Enable learners to fulfil academic potential and </w:t>
            </w:r>
          </w:p>
          <w:p w:rsidR="00487A0E" w:rsidRDefault="00487A0E" w:rsidP="007422FC">
            <w:pPr>
              <w:ind w:right="-241"/>
            </w:pPr>
            <w:r w:rsidRPr="00241CFA">
              <w:rPr>
                <w:sz w:val="22"/>
                <w:szCs w:val="22"/>
              </w:rPr>
              <w:t xml:space="preserve">be prepared for further </w:t>
            </w:r>
          </w:p>
          <w:p w:rsidR="00487A0E" w:rsidRDefault="00487A0E" w:rsidP="007422FC">
            <w:pPr>
              <w:ind w:right="-241"/>
            </w:pPr>
            <w:r w:rsidRPr="00241CFA">
              <w:rPr>
                <w:sz w:val="22"/>
                <w:szCs w:val="22"/>
              </w:rPr>
              <w:t>and / or higher education</w:t>
            </w:r>
            <w:r>
              <w:rPr>
                <w:sz w:val="22"/>
                <w:szCs w:val="22"/>
              </w:rPr>
              <w:t xml:space="preserve"> by delivering and supporting the </w:t>
            </w:r>
          </w:p>
          <w:p w:rsidR="00487A0E" w:rsidRDefault="00487A0E" w:rsidP="007422FC">
            <w:pPr>
              <w:ind w:right="-241"/>
            </w:pPr>
            <w:r>
              <w:rPr>
                <w:sz w:val="22"/>
                <w:szCs w:val="22"/>
              </w:rPr>
              <w:lastRenderedPageBreak/>
              <w:t xml:space="preserve">attainment of level 2,3 &amp; </w:t>
            </w:r>
          </w:p>
          <w:p w:rsidR="00487A0E" w:rsidRPr="0001724F" w:rsidRDefault="00487A0E" w:rsidP="007422FC">
            <w:pPr>
              <w:ind w:right="-241"/>
            </w:pPr>
            <w:r>
              <w:rPr>
                <w:sz w:val="22"/>
                <w:szCs w:val="22"/>
              </w:rPr>
              <w:t>4 credits.</w:t>
            </w:r>
          </w:p>
        </w:tc>
        <w:tc>
          <w:tcPr>
            <w:tcW w:w="2976" w:type="dxa"/>
            <w:shd w:val="clear" w:color="auto" w:fill="auto"/>
          </w:tcPr>
          <w:p w:rsidR="00487A0E" w:rsidRDefault="00487A0E" w:rsidP="007422FC">
            <w:pPr>
              <w:ind w:right="-241"/>
            </w:pPr>
            <w:r w:rsidRPr="00734E54">
              <w:rPr>
                <w:sz w:val="22"/>
                <w:szCs w:val="22"/>
              </w:rPr>
              <w:lastRenderedPageBreak/>
              <w:t xml:space="preserve">65% in this strategic theme meeting their SMART Outcomes in 2014/15; </w:t>
            </w:r>
          </w:p>
          <w:p w:rsidR="00487A0E" w:rsidRDefault="00487A0E" w:rsidP="007422FC">
            <w:pPr>
              <w:ind w:right="-241"/>
            </w:pPr>
            <w:r w:rsidRPr="00734E54">
              <w:rPr>
                <w:sz w:val="22"/>
                <w:szCs w:val="22"/>
              </w:rPr>
              <w:t>70% in this strategic theme meeting their SMART Outcomes in 2015/16;</w:t>
            </w:r>
          </w:p>
          <w:p w:rsidR="00487A0E" w:rsidRPr="004562A7" w:rsidRDefault="00487A0E" w:rsidP="007422FC">
            <w:pPr>
              <w:ind w:right="-241"/>
              <w:rPr>
                <w:rStyle w:val="SubtleEmphasis"/>
              </w:rPr>
            </w:pPr>
            <w:r w:rsidRPr="00734E54">
              <w:rPr>
                <w:sz w:val="22"/>
                <w:szCs w:val="22"/>
              </w:rPr>
              <w:t xml:space="preserve"> 75% in this strategic theme meeting their SMART </w:t>
            </w:r>
            <w:r w:rsidRPr="00734E54">
              <w:rPr>
                <w:sz w:val="22"/>
                <w:szCs w:val="22"/>
              </w:rPr>
              <w:lastRenderedPageBreak/>
              <w:t>Outcomes in 2016/17.</w:t>
            </w:r>
          </w:p>
          <w:p w:rsidR="00487A0E" w:rsidRDefault="00487A0E" w:rsidP="007422FC">
            <w:pPr>
              <w:ind w:right="-241"/>
            </w:pPr>
          </w:p>
        </w:tc>
        <w:tc>
          <w:tcPr>
            <w:tcW w:w="3261" w:type="dxa"/>
          </w:tcPr>
          <w:p w:rsidR="00487A0E" w:rsidRPr="0005132F" w:rsidRDefault="00487A0E" w:rsidP="007422FC">
            <w:pPr>
              <w:ind w:right="-241"/>
            </w:pPr>
            <w:r w:rsidRPr="001320B4">
              <w:rPr>
                <w:sz w:val="22"/>
                <w:szCs w:val="22"/>
              </w:rPr>
              <w:lastRenderedPageBreak/>
              <w:t xml:space="preserve">Outcome 6: </w:t>
            </w:r>
            <w:r>
              <w:rPr>
                <w:sz w:val="22"/>
                <w:szCs w:val="22"/>
              </w:rPr>
              <w:t>E</w:t>
            </w:r>
            <w:r w:rsidRPr="001320B4">
              <w:rPr>
                <w:sz w:val="22"/>
                <w:szCs w:val="22"/>
              </w:rPr>
              <w:t xml:space="preserve">nhance </w:t>
            </w:r>
          </w:p>
          <w:p w:rsidR="00487A0E" w:rsidRDefault="00487A0E" w:rsidP="007422FC">
            <w:pPr>
              <w:ind w:right="-241"/>
            </w:pPr>
            <w:r w:rsidRPr="001320B4">
              <w:rPr>
                <w:sz w:val="22"/>
                <w:szCs w:val="22"/>
              </w:rPr>
              <w:t xml:space="preserve">educational skills across the education sector by </w:t>
            </w:r>
          </w:p>
          <w:p w:rsidR="00487A0E" w:rsidRDefault="00487A0E" w:rsidP="007422FC">
            <w:pPr>
              <w:ind w:right="-241"/>
            </w:pPr>
            <w:r w:rsidRPr="001320B4">
              <w:rPr>
                <w:sz w:val="22"/>
                <w:szCs w:val="22"/>
              </w:rPr>
              <w:t xml:space="preserve">developing programmes </w:t>
            </w:r>
          </w:p>
          <w:p w:rsidR="00487A0E" w:rsidRDefault="00487A0E" w:rsidP="007422FC">
            <w:pPr>
              <w:ind w:right="-241"/>
            </w:pPr>
            <w:r w:rsidRPr="001320B4">
              <w:rPr>
                <w:sz w:val="22"/>
                <w:szCs w:val="22"/>
              </w:rPr>
              <w:t xml:space="preserve">around work placement opportunities for undergraduate students, this will support </w:t>
            </w:r>
            <w:r>
              <w:rPr>
                <w:sz w:val="22"/>
                <w:szCs w:val="22"/>
              </w:rPr>
              <w:t xml:space="preserve">sustainability and promote </w:t>
            </w:r>
            <w:r w:rsidRPr="001320B4">
              <w:rPr>
                <w:sz w:val="22"/>
                <w:szCs w:val="22"/>
              </w:rPr>
              <w:t xml:space="preserve">good </w:t>
            </w:r>
            <w:r w:rsidRPr="001320B4">
              <w:rPr>
                <w:sz w:val="22"/>
                <w:szCs w:val="22"/>
              </w:rPr>
              <w:lastRenderedPageBreak/>
              <w:t xml:space="preserve">role models; increasing </w:t>
            </w:r>
          </w:p>
          <w:p w:rsidR="00487A0E" w:rsidRDefault="00487A0E" w:rsidP="007422FC">
            <w:pPr>
              <w:ind w:right="-241"/>
            </w:pPr>
            <w:proofErr w:type="gramStart"/>
            <w:r w:rsidRPr="001320B4">
              <w:rPr>
                <w:sz w:val="22"/>
                <w:szCs w:val="22"/>
              </w:rPr>
              <w:t>awareness</w:t>
            </w:r>
            <w:proofErr w:type="gramEnd"/>
            <w:r w:rsidRPr="001320B4">
              <w:rPr>
                <w:sz w:val="22"/>
                <w:szCs w:val="22"/>
              </w:rPr>
              <w:t xml:space="preserve"> of opportunities available at HE.</w:t>
            </w:r>
          </w:p>
          <w:p w:rsidR="00487A0E" w:rsidRPr="001320B4" w:rsidRDefault="00487A0E" w:rsidP="007422FC">
            <w:pPr>
              <w:ind w:right="-241"/>
            </w:pPr>
          </w:p>
        </w:tc>
        <w:tc>
          <w:tcPr>
            <w:tcW w:w="2976" w:type="dxa"/>
          </w:tcPr>
          <w:p w:rsidR="00487A0E" w:rsidRDefault="00487A0E" w:rsidP="007422FC">
            <w:pPr>
              <w:ind w:right="-241"/>
            </w:pPr>
            <w:r>
              <w:rPr>
                <w:sz w:val="22"/>
                <w:szCs w:val="22"/>
              </w:rPr>
              <w:lastRenderedPageBreak/>
              <w:t>8</w:t>
            </w:r>
            <w:r w:rsidRPr="00393E5F">
              <w:rPr>
                <w:sz w:val="22"/>
                <w:szCs w:val="22"/>
              </w:rPr>
              <w:t>, level 6</w:t>
            </w:r>
            <w:r>
              <w:rPr>
                <w:sz w:val="22"/>
                <w:szCs w:val="22"/>
              </w:rPr>
              <w:t xml:space="preserve"> students engage with 100</w:t>
            </w:r>
            <w:r w:rsidRPr="00393E5F">
              <w:rPr>
                <w:sz w:val="22"/>
                <w:szCs w:val="22"/>
              </w:rPr>
              <w:t xml:space="preserve"> learners in 2014/15: </w:t>
            </w:r>
          </w:p>
          <w:p w:rsidR="00487A0E" w:rsidRDefault="00487A0E" w:rsidP="007422FC">
            <w:pPr>
              <w:ind w:right="-241"/>
            </w:pPr>
            <w:proofErr w:type="gramStart"/>
            <w:r w:rsidRPr="00393E5F">
              <w:rPr>
                <w:sz w:val="22"/>
                <w:szCs w:val="22"/>
              </w:rPr>
              <w:t>increase</w:t>
            </w:r>
            <w:proofErr w:type="gramEnd"/>
            <w:r w:rsidRPr="00393E5F">
              <w:rPr>
                <w:sz w:val="22"/>
                <w:szCs w:val="22"/>
              </w:rPr>
              <w:t xml:space="preserve"> of 20%</w:t>
            </w:r>
            <w:r>
              <w:rPr>
                <w:sz w:val="22"/>
                <w:szCs w:val="22"/>
              </w:rPr>
              <w:t xml:space="preserve"> of level 6 student engagement in </w:t>
            </w:r>
            <w:r w:rsidRPr="00393E5F">
              <w:rPr>
                <w:sz w:val="22"/>
                <w:szCs w:val="22"/>
              </w:rPr>
              <w:t>2015/16</w:t>
            </w:r>
            <w:r>
              <w:rPr>
                <w:sz w:val="22"/>
                <w:szCs w:val="22"/>
              </w:rPr>
              <w:t xml:space="preserve"> &amp;</w:t>
            </w:r>
            <w:r w:rsidRPr="00393E5F">
              <w:rPr>
                <w:sz w:val="22"/>
                <w:szCs w:val="22"/>
              </w:rPr>
              <w:t xml:space="preserve"> </w:t>
            </w:r>
            <w:r>
              <w:rPr>
                <w:sz w:val="22"/>
                <w:szCs w:val="22"/>
              </w:rPr>
              <w:t>2016/17.</w:t>
            </w:r>
          </w:p>
          <w:p w:rsidR="00487A0E" w:rsidRDefault="00487A0E" w:rsidP="007422FC">
            <w:pPr>
              <w:ind w:right="-241"/>
            </w:pPr>
          </w:p>
        </w:tc>
      </w:tr>
      <w:tr w:rsidR="00487A0E" w:rsidTr="007422FC">
        <w:trPr>
          <w:trHeight w:val="20"/>
        </w:trPr>
        <w:tc>
          <w:tcPr>
            <w:tcW w:w="668" w:type="dxa"/>
            <w:shd w:val="clear" w:color="auto" w:fill="auto"/>
          </w:tcPr>
          <w:p w:rsidR="00487A0E" w:rsidRPr="0001724F" w:rsidRDefault="00487A0E" w:rsidP="007422FC">
            <w:r w:rsidRPr="0001724F">
              <w:lastRenderedPageBreak/>
              <w:t>4</w:t>
            </w:r>
          </w:p>
        </w:tc>
        <w:tc>
          <w:tcPr>
            <w:tcW w:w="0" w:type="auto"/>
            <w:shd w:val="clear" w:color="auto" w:fill="auto"/>
          </w:tcPr>
          <w:p w:rsidR="00487A0E" w:rsidRPr="0001724F" w:rsidRDefault="00487A0E" w:rsidP="007422FC">
            <w:r w:rsidRPr="0001724F">
              <w:t xml:space="preserve">Promoting vocational and employability skills </w:t>
            </w:r>
          </w:p>
        </w:tc>
        <w:tc>
          <w:tcPr>
            <w:tcW w:w="2757" w:type="dxa"/>
            <w:shd w:val="clear" w:color="auto" w:fill="auto"/>
          </w:tcPr>
          <w:p w:rsidR="00487A0E" w:rsidRPr="00393E5F" w:rsidRDefault="00487A0E" w:rsidP="007422FC">
            <w:r w:rsidRPr="00393E5F">
              <w:rPr>
                <w:sz w:val="22"/>
                <w:szCs w:val="22"/>
              </w:rPr>
              <w:t>Outcome 7: Collaborate with  Colleges Wales to promote employability skills</w:t>
            </w:r>
          </w:p>
          <w:p w:rsidR="00487A0E" w:rsidRPr="00393E5F" w:rsidRDefault="00487A0E" w:rsidP="007422FC"/>
        </w:tc>
        <w:tc>
          <w:tcPr>
            <w:tcW w:w="2976" w:type="dxa"/>
            <w:shd w:val="clear" w:color="auto" w:fill="auto"/>
          </w:tcPr>
          <w:p w:rsidR="00487A0E" w:rsidRDefault="00487A0E" w:rsidP="007422FC">
            <w:pPr>
              <w:ind w:right="-241"/>
            </w:pPr>
            <w:r w:rsidRPr="00393E5F">
              <w:rPr>
                <w:sz w:val="22"/>
                <w:szCs w:val="22"/>
              </w:rPr>
              <w:t>5, level 6</w:t>
            </w:r>
            <w:r>
              <w:rPr>
                <w:sz w:val="22"/>
                <w:szCs w:val="22"/>
              </w:rPr>
              <w:t xml:space="preserve"> students</w:t>
            </w:r>
            <w:r w:rsidRPr="00393E5F">
              <w:rPr>
                <w:sz w:val="22"/>
                <w:szCs w:val="22"/>
              </w:rPr>
              <w:t xml:space="preserve"> engage with 180 FE learners in 2014/15: </w:t>
            </w:r>
          </w:p>
          <w:p w:rsidR="00487A0E" w:rsidRPr="00393E5F" w:rsidRDefault="00487A0E" w:rsidP="007422FC">
            <w:pPr>
              <w:ind w:right="-241"/>
            </w:pPr>
            <w:proofErr w:type="gramStart"/>
            <w:r w:rsidRPr="00393E5F">
              <w:rPr>
                <w:sz w:val="22"/>
                <w:szCs w:val="22"/>
              </w:rPr>
              <w:t>increase</w:t>
            </w:r>
            <w:proofErr w:type="gramEnd"/>
            <w:r w:rsidRPr="00393E5F">
              <w:rPr>
                <w:sz w:val="22"/>
                <w:szCs w:val="22"/>
              </w:rPr>
              <w:t xml:space="preserve"> of 20%</w:t>
            </w:r>
            <w:r>
              <w:rPr>
                <w:sz w:val="22"/>
                <w:szCs w:val="22"/>
              </w:rPr>
              <w:t xml:space="preserve"> of level 6 student engagement in </w:t>
            </w:r>
            <w:r w:rsidRPr="00393E5F">
              <w:rPr>
                <w:sz w:val="22"/>
                <w:szCs w:val="22"/>
              </w:rPr>
              <w:t>2015/16</w:t>
            </w:r>
            <w:r>
              <w:rPr>
                <w:sz w:val="22"/>
                <w:szCs w:val="22"/>
              </w:rPr>
              <w:t xml:space="preserve"> &amp;</w:t>
            </w:r>
            <w:r w:rsidRPr="00393E5F">
              <w:rPr>
                <w:sz w:val="22"/>
                <w:szCs w:val="22"/>
              </w:rPr>
              <w:t xml:space="preserve"> </w:t>
            </w:r>
            <w:r>
              <w:rPr>
                <w:sz w:val="22"/>
                <w:szCs w:val="22"/>
              </w:rPr>
              <w:t>2016/17.</w:t>
            </w:r>
          </w:p>
        </w:tc>
        <w:tc>
          <w:tcPr>
            <w:tcW w:w="3261" w:type="dxa"/>
          </w:tcPr>
          <w:p w:rsidR="00487A0E" w:rsidRDefault="00487A0E" w:rsidP="007422FC">
            <w:pPr>
              <w:ind w:right="-241"/>
            </w:pPr>
            <w:r w:rsidRPr="00393E5F">
              <w:rPr>
                <w:sz w:val="22"/>
                <w:szCs w:val="22"/>
              </w:rPr>
              <w:t xml:space="preserve">Outcome 8: First Campus programmes will promote employability skills to </w:t>
            </w:r>
          </w:p>
          <w:p w:rsidR="00487A0E" w:rsidRPr="00393E5F" w:rsidRDefault="00487A0E" w:rsidP="007422FC">
            <w:pPr>
              <w:ind w:right="-241"/>
            </w:pPr>
            <w:proofErr w:type="gramStart"/>
            <w:r w:rsidRPr="00393E5F">
              <w:rPr>
                <w:sz w:val="22"/>
                <w:szCs w:val="22"/>
              </w:rPr>
              <w:t>encourage</w:t>
            </w:r>
            <w:proofErr w:type="gramEnd"/>
            <w:r w:rsidRPr="00393E5F">
              <w:rPr>
                <w:sz w:val="22"/>
                <w:szCs w:val="22"/>
              </w:rPr>
              <w:t xml:space="preserve"> </w:t>
            </w:r>
            <w:proofErr w:type="spellStart"/>
            <w:r w:rsidRPr="00393E5F">
              <w:rPr>
                <w:sz w:val="22"/>
                <w:szCs w:val="22"/>
              </w:rPr>
              <w:t>upskilling</w:t>
            </w:r>
            <w:proofErr w:type="spellEnd"/>
            <w:r w:rsidRPr="00393E5F">
              <w:rPr>
                <w:sz w:val="22"/>
                <w:szCs w:val="22"/>
              </w:rPr>
              <w:t>, career aspirations and access to the professions</w:t>
            </w:r>
            <w:r>
              <w:rPr>
                <w:sz w:val="22"/>
                <w:szCs w:val="22"/>
              </w:rPr>
              <w:t>.</w:t>
            </w:r>
          </w:p>
        </w:tc>
        <w:tc>
          <w:tcPr>
            <w:tcW w:w="2976" w:type="dxa"/>
          </w:tcPr>
          <w:p w:rsidR="00487A0E" w:rsidRDefault="00487A0E" w:rsidP="007422FC">
            <w:pPr>
              <w:ind w:right="-241"/>
            </w:pPr>
            <w:r w:rsidRPr="00393E5F">
              <w:rPr>
                <w:sz w:val="22"/>
                <w:szCs w:val="22"/>
              </w:rPr>
              <w:t xml:space="preserve">65% in this strategic theme meeting their SMART Outcomes in 2014/15; </w:t>
            </w:r>
          </w:p>
          <w:p w:rsidR="00487A0E" w:rsidRDefault="00487A0E" w:rsidP="007422FC">
            <w:pPr>
              <w:ind w:right="-241"/>
            </w:pPr>
            <w:r w:rsidRPr="00393E5F">
              <w:rPr>
                <w:sz w:val="22"/>
                <w:szCs w:val="22"/>
              </w:rPr>
              <w:t xml:space="preserve">70% in this strategic theme meeting their SMART Outcomes in 2015/16; </w:t>
            </w:r>
          </w:p>
          <w:p w:rsidR="00487A0E" w:rsidRPr="002F557C" w:rsidRDefault="00487A0E" w:rsidP="00487A0E">
            <w:pPr>
              <w:ind w:right="-241"/>
              <w:rPr>
                <w:b/>
              </w:rPr>
            </w:pPr>
            <w:r w:rsidRPr="00393E5F">
              <w:rPr>
                <w:sz w:val="22"/>
                <w:szCs w:val="22"/>
              </w:rPr>
              <w:t>75% in this strategic theme meeting their SMART Outcomes in 2016/17.</w:t>
            </w:r>
          </w:p>
        </w:tc>
      </w:tr>
      <w:tr w:rsidR="00487A0E" w:rsidTr="007422FC">
        <w:trPr>
          <w:trHeight w:val="20"/>
        </w:trPr>
        <w:tc>
          <w:tcPr>
            <w:tcW w:w="668" w:type="dxa"/>
            <w:shd w:val="clear" w:color="auto" w:fill="auto"/>
          </w:tcPr>
          <w:p w:rsidR="00487A0E" w:rsidRPr="0001724F" w:rsidRDefault="00487A0E" w:rsidP="007422FC">
            <w:r w:rsidRPr="0001724F">
              <w:t>5</w:t>
            </w:r>
          </w:p>
        </w:tc>
        <w:tc>
          <w:tcPr>
            <w:tcW w:w="0" w:type="auto"/>
            <w:shd w:val="clear" w:color="auto" w:fill="auto"/>
          </w:tcPr>
          <w:p w:rsidR="00487A0E" w:rsidRPr="0001724F" w:rsidRDefault="00487A0E" w:rsidP="007422FC">
            <w:r w:rsidRPr="0001724F">
              <w:t>Promoting equality of opportunity and inclusive approaches</w:t>
            </w:r>
          </w:p>
        </w:tc>
        <w:tc>
          <w:tcPr>
            <w:tcW w:w="2757" w:type="dxa"/>
            <w:shd w:val="clear" w:color="auto" w:fill="auto"/>
          </w:tcPr>
          <w:p w:rsidR="00487A0E" w:rsidRDefault="00487A0E" w:rsidP="007422FC">
            <w:r>
              <w:t>Outcome 9:</w:t>
            </w:r>
          </w:p>
          <w:p w:rsidR="00487A0E" w:rsidRPr="0011068A" w:rsidRDefault="00487A0E" w:rsidP="007422FC">
            <w:r w:rsidRPr="0011068A">
              <w:rPr>
                <w:sz w:val="22"/>
                <w:szCs w:val="22"/>
              </w:rPr>
              <w:t>Build on previous achievements and provide equality of opportunity and inclusive approaches to Looked After Children</w:t>
            </w:r>
            <w:r>
              <w:rPr>
                <w:sz w:val="22"/>
                <w:szCs w:val="22"/>
              </w:rPr>
              <w:t xml:space="preserve"> reaching out to 300 young people</w:t>
            </w:r>
          </w:p>
        </w:tc>
        <w:tc>
          <w:tcPr>
            <w:tcW w:w="2976" w:type="dxa"/>
            <w:shd w:val="clear" w:color="auto" w:fill="auto"/>
          </w:tcPr>
          <w:p w:rsidR="00487A0E" w:rsidRDefault="00487A0E" w:rsidP="007422FC">
            <w:pPr>
              <w:ind w:right="-241"/>
            </w:pPr>
            <w:r w:rsidRPr="007528E2">
              <w:rPr>
                <w:sz w:val="22"/>
                <w:szCs w:val="22"/>
              </w:rPr>
              <w:t xml:space="preserve">10% engage with First Campus programmes </w:t>
            </w:r>
            <w:r>
              <w:rPr>
                <w:sz w:val="22"/>
                <w:szCs w:val="22"/>
              </w:rPr>
              <w:t>2014/15.</w:t>
            </w:r>
          </w:p>
          <w:p w:rsidR="00487A0E" w:rsidRPr="007528E2" w:rsidRDefault="00487A0E" w:rsidP="007422FC">
            <w:pPr>
              <w:ind w:right="-241"/>
            </w:pPr>
            <w:r>
              <w:rPr>
                <w:sz w:val="22"/>
                <w:szCs w:val="22"/>
              </w:rPr>
              <w:t>11</w:t>
            </w:r>
            <w:r w:rsidRPr="007528E2">
              <w:rPr>
                <w:sz w:val="22"/>
                <w:szCs w:val="22"/>
              </w:rPr>
              <w:t xml:space="preserve">% engage with First Campus programmes </w:t>
            </w:r>
          </w:p>
          <w:p w:rsidR="00487A0E" w:rsidRDefault="00487A0E" w:rsidP="007422FC">
            <w:pPr>
              <w:ind w:right="-241"/>
            </w:pPr>
            <w:r w:rsidRPr="007528E2">
              <w:rPr>
                <w:sz w:val="22"/>
                <w:szCs w:val="22"/>
              </w:rPr>
              <w:t>2</w:t>
            </w:r>
            <w:r>
              <w:rPr>
                <w:sz w:val="22"/>
                <w:szCs w:val="22"/>
              </w:rPr>
              <w:t>015/16.</w:t>
            </w:r>
          </w:p>
          <w:p w:rsidR="00487A0E" w:rsidRPr="007528E2" w:rsidRDefault="00487A0E" w:rsidP="007422FC">
            <w:pPr>
              <w:ind w:right="-241"/>
              <w:rPr>
                <w:b/>
              </w:rPr>
            </w:pPr>
            <w:r>
              <w:rPr>
                <w:sz w:val="22"/>
                <w:szCs w:val="22"/>
              </w:rPr>
              <w:t>12</w:t>
            </w:r>
            <w:r w:rsidRPr="007528E2">
              <w:rPr>
                <w:sz w:val="22"/>
                <w:szCs w:val="22"/>
              </w:rPr>
              <w:t>% engage with First Campus programmes</w:t>
            </w:r>
            <w:r>
              <w:rPr>
                <w:sz w:val="22"/>
                <w:szCs w:val="22"/>
              </w:rPr>
              <w:t xml:space="preserve"> </w:t>
            </w:r>
            <w:r w:rsidRPr="007528E2">
              <w:rPr>
                <w:sz w:val="22"/>
                <w:szCs w:val="22"/>
              </w:rPr>
              <w:t>16/17</w:t>
            </w:r>
            <w:r>
              <w:rPr>
                <w:sz w:val="22"/>
                <w:szCs w:val="22"/>
              </w:rPr>
              <w:t>.</w:t>
            </w:r>
          </w:p>
        </w:tc>
        <w:tc>
          <w:tcPr>
            <w:tcW w:w="3261" w:type="dxa"/>
          </w:tcPr>
          <w:p w:rsidR="00487A0E" w:rsidRDefault="00487A0E" w:rsidP="007422FC">
            <w:pPr>
              <w:ind w:right="-241"/>
            </w:pPr>
            <w:r>
              <w:t>Outcome 10:</w:t>
            </w:r>
          </w:p>
          <w:p w:rsidR="00487A0E" w:rsidRDefault="00487A0E" w:rsidP="007422FC">
            <w:pPr>
              <w:ind w:right="-241"/>
            </w:pPr>
            <w:r w:rsidRPr="0011068A">
              <w:rPr>
                <w:sz w:val="22"/>
                <w:szCs w:val="22"/>
              </w:rPr>
              <w:t xml:space="preserve">Build on previous achievements and provide equality of opportunity and inclusive approaches </w:t>
            </w:r>
            <w:r>
              <w:rPr>
                <w:sz w:val="22"/>
                <w:szCs w:val="22"/>
              </w:rPr>
              <w:t xml:space="preserve">for those with protected characteristics. </w:t>
            </w:r>
          </w:p>
          <w:p w:rsidR="00487A0E" w:rsidRDefault="00487A0E" w:rsidP="007422FC">
            <w:pPr>
              <w:ind w:right="-241"/>
            </w:pPr>
            <w:r>
              <w:rPr>
                <w:sz w:val="22"/>
                <w:szCs w:val="22"/>
              </w:rPr>
              <w:t xml:space="preserve"> </w:t>
            </w:r>
          </w:p>
        </w:tc>
        <w:tc>
          <w:tcPr>
            <w:tcW w:w="2976" w:type="dxa"/>
          </w:tcPr>
          <w:p w:rsidR="00487A0E" w:rsidRDefault="00487A0E" w:rsidP="007422FC">
            <w:pPr>
              <w:ind w:right="-241"/>
            </w:pPr>
            <w:r>
              <w:rPr>
                <w:sz w:val="22"/>
                <w:szCs w:val="22"/>
              </w:rPr>
              <w:t>Engaging 50 participants</w:t>
            </w:r>
            <w:r>
              <w:t xml:space="preserve"> 2014/15: </w:t>
            </w:r>
          </w:p>
          <w:p w:rsidR="00487A0E" w:rsidRDefault="00487A0E" w:rsidP="007422FC">
            <w:pPr>
              <w:ind w:right="-241"/>
            </w:pPr>
            <w:r>
              <w:t xml:space="preserve">Retaining 10% of 14/15 cohort in 2015/16: </w:t>
            </w:r>
          </w:p>
          <w:p w:rsidR="00487A0E" w:rsidRDefault="00487A0E" w:rsidP="007422FC">
            <w:pPr>
              <w:ind w:right="-241"/>
            </w:pPr>
          </w:p>
        </w:tc>
      </w:tr>
    </w:tbl>
    <w:p w:rsidR="00487A0E" w:rsidRDefault="00487A0E" w:rsidP="007422FC">
      <w:pPr>
        <w:ind w:right="-241"/>
        <w:rPr>
          <w:b/>
        </w:rPr>
      </w:pPr>
      <w:r w:rsidRPr="00C437DE">
        <w:rPr>
          <w:b/>
        </w:rPr>
        <w:lastRenderedPageBreak/>
        <w:t xml:space="preserve">2014/15 - Income and Expenditure Profile  </w:t>
      </w:r>
    </w:p>
    <w:p w:rsidR="00487A0E" w:rsidRPr="00C437DE" w:rsidRDefault="00487A0E" w:rsidP="007422FC">
      <w:pPr>
        <w:ind w:right="-241"/>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gridCol w:w="3906"/>
      </w:tblGrid>
      <w:tr w:rsidR="00487A0E" w:rsidRPr="009F276D" w:rsidTr="007422FC">
        <w:tc>
          <w:tcPr>
            <w:tcW w:w="10031" w:type="dxa"/>
            <w:shd w:val="clear" w:color="auto" w:fill="F2F2F2"/>
          </w:tcPr>
          <w:p w:rsidR="00487A0E" w:rsidRPr="009F276D" w:rsidRDefault="00487A0E" w:rsidP="007422FC">
            <w:pPr>
              <w:ind w:right="-241"/>
              <w:rPr>
                <w:b/>
              </w:rPr>
            </w:pPr>
            <w:r w:rsidRPr="009F276D">
              <w:rPr>
                <w:b/>
              </w:rPr>
              <w:t xml:space="preserve">Expenditure – Generic headings </w:t>
            </w:r>
          </w:p>
        </w:tc>
        <w:tc>
          <w:tcPr>
            <w:tcW w:w="3906" w:type="dxa"/>
            <w:shd w:val="clear" w:color="auto" w:fill="F2F2F2"/>
          </w:tcPr>
          <w:p w:rsidR="00487A0E" w:rsidRPr="009F276D" w:rsidRDefault="00487A0E" w:rsidP="007422FC">
            <w:pPr>
              <w:ind w:right="-241"/>
              <w:rPr>
                <w:b/>
              </w:rPr>
            </w:pPr>
            <w:r w:rsidRPr="009F276D">
              <w:rPr>
                <w:b/>
              </w:rPr>
              <w:t>Funding allocations £</w:t>
            </w:r>
          </w:p>
        </w:tc>
      </w:tr>
      <w:tr w:rsidR="00487A0E" w:rsidTr="007422FC">
        <w:tc>
          <w:tcPr>
            <w:tcW w:w="10031" w:type="dxa"/>
            <w:shd w:val="clear" w:color="auto" w:fill="auto"/>
          </w:tcPr>
          <w:p w:rsidR="00487A0E" w:rsidRDefault="00487A0E" w:rsidP="007422FC">
            <w:pPr>
              <w:ind w:right="-241"/>
            </w:pPr>
            <w:r>
              <w:t xml:space="preserve">Total core staff – </w:t>
            </w:r>
            <w:proofErr w:type="spellStart"/>
            <w:r>
              <w:t>ie</w:t>
            </w:r>
            <w:proofErr w:type="spellEnd"/>
            <w:r>
              <w:t xml:space="preserve"> staff on contracts longer than </w:t>
            </w:r>
            <w:proofErr w:type="gramStart"/>
            <w:r>
              <w:t>two-years</w:t>
            </w:r>
            <w:proofErr w:type="gramEnd"/>
            <w:r>
              <w:t xml:space="preserve">’ duration. </w:t>
            </w:r>
          </w:p>
        </w:tc>
        <w:tc>
          <w:tcPr>
            <w:tcW w:w="3906" w:type="dxa"/>
            <w:shd w:val="clear" w:color="auto" w:fill="auto"/>
          </w:tcPr>
          <w:p w:rsidR="00487A0E" w:rsidRPr="00181D80" w:rsidRDefault="00487A0E" w:rsidP="007422FC">
            <w:r>
              <w:rPr>
                <w:sz w:val="22"/>
                <w:szCs w:val="22"/>
              </w:rPr>
              <w:t>£451,283.00</w:t>
            </w:r>
          </w:p>
        </w:tc>
      </w:tr>
      <w:tr w:rsidR="00487A0E" w:rsidTr="007422FC">
        <w:tc>
          <w:tcPr>
            <w:tcW w:w="10031" w:type="dxa"/>
            <w:shd w:val="clear" w:color="auto" w:fill="auto"/>
          </w:tcPr>
          <w:p w:rsidR="00487A0E" w:rsidRDefault="00487A0E" w:rsidP="007422FC">
            <w:pPr>
              <w:ind w:right="-241"/>
            </w:pPr>
            <w:r>
              <w:t>Additional staff – staff on short, fixed term contracts</w:t>
            </w:r>
          </w:p>
        </w:tc>
        <w:tc>
          <w:tcPr>
            <w:tcW w:w="3906" w:type="dxa"/>
            <w:shd w:val="clear" w:color="auto" w:fill="auto"/>
          </w:tcPr>
          <w:p w:rsidR="00487A0E" w:rsidRDefault="00487A0E" w:rsidP="007422FC">
            <w:pPr>
              <w:ind w:right="-241"/>
            </w:pPr>
          </w:p>
        </w:tc>
      </w:tr>
      <w:tr w:rsidR="00487A0E" w:rsidTr="007422FC">
        <w:tc>
          <w:tcPr>
            <w:tcW w:w="10031" w:type="dxa"/>
            <w:shd w:val="clear" w:color="auto" w:fill="auto"/>
          </w:tcPr>
          <w:p w:rsidR="00487A0E" w:rsidRDefault="00487A0E" w:rsidP="007422FC">
            <w:pPr>
              <w:ind w:right="-241"/>
            </w:pPr>
            <w:r>
              <w:t xml:space="preserve">Staff development </w:t>
            </w:r>
          </w:p>
        </w:tc>
        <w:tc>
          <w:tcPr>
            <w:tcW w:w="3906" w:type="dxa"/>
            <w:shd w:val="clear" w:color="auto" w:fill="auto"/>
          </w:tcPr>
          <w:p w:rsidR="00487A0E" w:rsidRPr="00284870" w:rsidRDefault="00487A0E" w:rsidP="007422FC">
            <w:pPr>
              <w:rPr>
                <w:color w:val="000000"/>
              </w:rPr>
            </w:pPr>
            <w:r>
              <w:rPr>
                <w:color w:val="000000"/>
                <w:sz w:val="22"/>
                <w:szCs w:val="22"/>
              </w:rPr>
              <w:t>£2,250.00</w:t>
            </w:r>
          </w:p>
        </w:tc>
      </w:tr>
      <w:tr w:rsidR="00487A0E" w:rsidTr="007422FC">
        <w:tc>
          <w:tcPr>
            <w:tcW w:w="10031" w:type="dxa"/>
            <w:shd w:val="clear" w:color="auto" w:fill="auto"/>
          </w:tcPr>
          <w:p w:rsidR="00487A0E" w:rsidRDefault="00487A0E" w:rsidP="007422FC">
            <w:pPr>
              <w:ind w:right="-241"/>
            </w:pPr>
            <w:r>
              <w:t>Consumables</w:t>
            </w:r>
          </w:p>
        </w:tc>
        <w:tc>
          <w:tcPr>
            <w:tcW w:w="3906" w:type="dxa"/>
            <w:shd w:val="clear" w:color="auto" w:fill="auto"/>
          </w:tcPr>
          <w:p w:rsidR="00487A0E" w:rsidRPr="00284870" w:rsidRDefault="00487A0E" w:rsidP="007422FC">
            <w:pPr>
              <w:rPr>
                <w:color w:val="000000"/>
              </w:rPr>
            </w:pPr>
            <w:r>
              <w:rPr>
                <w:color w:val="000000"/>
                <w:sz w:val="22"/>
                <w:szCs w:val="22"/>
              </w:rPr>
              <w:t>£7,500.00</w:t>
            </w:r>
          </w:p>
        </w:tc>
      </w:tr>
      <w:tr w:rsidR="00487A0E" w:rsidTr="007422FC">
        <w:tc>
          <w:tcPr>
            <w:tcW w:w="10031" w:type="dxa"/>
            <w:shd w:val="clear" w:color="auto" w:fill="auto"/>
          </w:tcPr>
          <w:p w:rsidR="00487A0E" w:rsidRDefault="00487A0E" w:rsidP="007422FC">
            <w:pPr>
              <w:ind w:right="-241"/>
            </w:pPr>
            <w:r>
              <w:t>Marketing, printing and publicity</w:t>
            </w:r>
          </w:p>
        </w:tc>
        <w:tc>
          <w:tcPr>
            <w:tcW w:w="3906" w:type="dxa"/>
            <w:shd w:val="clear" w:color="auto" w:fill="auto"/>
          </w:tcPr>
          <w:p w:rsidR="00487A0E" w:rsidRDefault="00487A0E" w:rsidP="007422FC">
            <w:pPr>
              <w:ind w:right="-241"/>
            </w:pPr>
          </w:p>
        </w:tc>
      </w:tr>
      <w:tr w:rsidR="00487A0E" w:rsidTr="007422FC">
        <w:tc>
          <w:tcPr>
            <w:tcW w:w="10031" w:type="dxa"/>
            <w:shd w:val="clear" w:color="auto" w:fill="auto"/>
          </w:tcPr>
          <w:p w:rsidR="00487A0E" w:rsidRDefault="00487A0E" w:rsidP="007422FC">
            <w:pPr>
              <w:ind w:right="-241"/>
            </w:pPr>
            <w:r>
              <w:t xml:space="preserve">National RW offer activities costs </w:t>
            </w:r>
          </w:p>
        </w:tc>
        <w:tc>
          <w:tcPr>
            <w:tcW w:w="3906" w:type="dxa"/>
            <w:shd w:val="clear" w:color="auto" w:fill="auto"/>
          </w:tcPr>
          <w:p w:rsidR="00487A0E" w:rsidRPr="00E008F0" w:rsidRDefault="00487A0E" w:rsidP="007422FC">
            <w:pPr>
              <w:ind w:right="-241"/>
            </w:pPr>
            <w:r>
              <w:rPr>
                <w:sz w:val="22"/>
                <w:szCs w:val="22"/>
              </w:rPr>
              <w:t>£342,</w:t>
            </w:r>
            <w:r w:rsidRPr="00E008F0">
              <w:rPr>
                <w:sz w:val="22"/>
                <w:szCs w:val="22"/>
              </w:rPr>
              <w:t>946.00</w:t>
            </w:r>
          </w:p>
        </w:tc>
      </w:tr>
      <w:tr w:rsidR="00487A0E" w:rsidTr="007422FC">
        <w:tc>
          <w:tcPr>
            <w:tcW w:w="10031" w:type="dxa"/>
            <w:shd w:val="clear" w:color="auto" w:fill="auto"/>
          </w:tcPr>
          <w:p w:rsidR="00487A0E" w:rsidRDefault="00487A0E" w:rsidP="007422FC">
            <w:pPr>
              <w:ind w:right="-241"/>
            </w:pPr>
            <w:r>
              <w:t>Other Partnership activities costs (Travel &amp; Subs)</w:t>
            </w:r>
          </w:p>
        </w:tc>
        <w:tc>
          <w:tcPr>
            <w:tcW w:w="3906" w:type="dxa"/>
            <w:shd w:val="clear" w:color="auto" w:fill="auto"/>
          </w:tcPr>
          <w:p w:rsidR="00487A0E" w:rsidRDefault="00487A0E" w:rsidP="007422FC">
            <w:r>
              <w:rPr>
                <w:color w:val="000000"/>
                <w:sz w:val="22"/>
                <w:szCs w:val="22"/>
              </w:rPr>
              <w:t>£6,500.00</w:t>
            </w:r>
          </w:p>
        </w:tc>
      </w:tr>
      <w:tr w:rsidR="00487A0E" w:rsidTr="007422FC">
        <w:tc>
          <w:tcPr>
            <w:tcW w:w="10031" w:type="dxa"/>
            <w:shd w:val="clear" w:color="auto" w:fill="auto"/>
          </w:tcPr>
          <w:p w:rsidR="00487A0E" w:rsidRDefault="00487A0E" w:rsidP="007422FC">
            <w:pPr>
              <w:ind w:right="-241"/>
            </w:pPr>
            <w:r>
              <w:t>Contingency – no more than 5% of the total allocation</w:t>
            </w:r>
          </w:p>
        </w:tc>
        <w:tc>
          <w:tcPr>
            <w:tcW w:w="3906" w:type="dxa"/>
            <w:shd w:val="clear" w:color="auto" w:fill="auto"/>
          </w:tcPr>
          <w:p w:rsidR="00487A0E" w:rsidRDefault="00487A0E" w:rsidP="007422FC">
            <w:pPr>
              <w:ind w:right="-241"/>
              <w:rPr>
                <w:rStyle w:val="CommentReference"/>
              </w:rPr>
            </w:pPr>
          </w:p>
        </w:tc>
      </w:tr>
      <w:tr w:rsidR="00487A0E" w:rsidTr="007422FC">
        <w:tc>
          <w:tcPr>
            <w:tcW w:w="10031" w:type="dxa"/>
            <w:shd w:val="clear" w:color="auto" w:fill="auto"/>
          </w:tcPr>
          <w:p w:rsidR="00487A0E" w:rsidRDefault="00487A0E" w:rsidP="007422FC">
            <w:pPr>
              <w:ind w:right="-241"/>
            </w:pPr>
            <w:r>
              <w:t xml:space="preserve">Other, please specify </w:t>
            </w:r>
          </w:p>
        </w:tc>
        <w:tc>
          <w:tcPr>
            <w:tcW w:w="3906" w:type="dxa"/>
            <w:shd w:val="clear" w:color="auto" w:fill="auto"/>
          </w:tcPr>
          <w:p w:rsidR="00487A0E" w:rsidRDefault="00487A0E" w:rsidP="007422FC">
            <w:pPr>
              <w:ind w:right="-241"/>
              <w:rPr>
                <w:rStyle w:val="CommentReference"/>
              </w:rPr>
            </w:pPr>
          </w:p>
        </w:tc>
      </w:tr>
      <w:tr w:rsidR="00487A0E" w:rsidTr="007422FC">
        <w:tc>
          <w:tcPr>
            <w:tcW w:w="10031" w:type="dxa"/>
            <w:shd w:val="clear" w:color="auto" w:fill="F2F2F2"/>
          </w:tcPr>
          <w:p w:rsidR="00487A0E" w:rsidRDefault="00487A0E" w:rsidP="007422FC">
            <w:pPr>
              <w:ind w:right="-241"/>
            </w:pPr>
            <w:r>
              <w:t xml:space="preserve">Total expenditure  </w:t>
            </w:r>
          </w:p>
        </w:tc>
        <w:tc>
          <w:tcPr>
            <w:tcW w:w="3906" w:type="dxa"/>
            <w:shd w:val="clear" w:color="auto" w:fill="F2F2F2"/>
          </w:tcPr>
          <w:p w:rsidR="00487A0E" w:rsidRDefault="00487A0E" w:rsidP="007422FC">
            <w:pPr>
              <w:ind w:right="-241"/>
              <w:rPr>
                <w:rStyle w:val="CommentReference"/>
              </w:rPr>
            </w:pPr>
          </w:p>
        </w:tc>
      </w:tr>
      <w:tr w:rsidR="00487A0E" w:rsidRPr="009F276D" w:rsidTr="007422FC">
        <w:tc>
          <w:tcPr>
            <w:tcW w:w="10031" w:type="dxa"/>
            <w:shd w:val="clear" w:color="auto" w:fill="F2F2F2"/>
          </w:tcPr>
          <w:p w:rsidR="00487A0E" w:rsidRPr="009F276D" w:rsidRDefault="00487A0E" w:rsidP="007422FC">
            <w:pPr>
              <w:ind w:right="-241"/>
              <w:rPr>
                <w:b/>
              </w:rPr>
            </w:pPr>
            <w:r>
              <w:rPr>
                <w:b/>
              </w:rPr>
              <w:t xml:space="preserve">Income - </w:t>
            </w:r>
          </w:p>
        </w:tc>
        <w:tc>
          <w:tcPr>
            <w:tcW w:w="3906" w:type="dxa"/>
            <w:shd w:val="clear" w:color="auto" w:fill="F2F2F2"/>
          </w:tcPr>
          <w:p w:rsidR="00487A0E" w:rsidRDefault="00487A0E" w:rsidP="007422FC">
            <w:pPr>
              <w:ind w:right="-241"/>
              <w:rPr>
                <w:rStyle w:val="CommentReference"/>
                <w:b/>
              </w:rPr>
            </w:pPr>
          </w:p>
          <w:p w:rsidR="00487A0E" w:rsidRPr="009F276D" w:rsidRDefault="00487A0E" w:rsidP="007422FC">
            <w:pPr>
              <w:ind w:right="-241"/>
              <w:rPr>
                <w:rStyle w:val="CommentReference"/>
                <w:b/>
              </w:rPr>
            </w:pPr>
            <w:r w:rsidRPr="009F276D">
              <w:rPr>
                <w:b/>
              </w:rPr>
              <w:t xml:space="preserve">Funding </w:t>
            </w:r>
            <w:r>
              <w:rPr>
                <w:b/>
              </w:rPr>
              <w:t>income</w:t>
            </w:r>
            <w:r w:rsidRPr="009F276D">
              <w:rPr>
                <w:b/>
              </w:rPr>
              <w:t xml:space="preserve"> £</w:t>
            </w:r>
          </w:p>
        </w:tc>
      </w:tr>
      <w:tr w:rsidR="00487A0E" w:rsidTr="007422FC">
        <w:tc>
          <w:tcPr>
            <w:tcW w:w="10031" w:type="dxa"/>
            <w:shd w:val="clear" w:color="auto" w:fill="FFFFFF"/>
          </w:tcPr>
          <w:p w:rsidR="00487A0E" w:rsidRDefault="00487A0E" w:rsidP="007422FC">
            <w:pPr>
              <w:ind w:right="-241"/>
            </w:pPr>
            <w:r>
              <w:t xml:space="preserve">RW Partnership allocation 2014/15 </w:t>
            </w:r>
          </w:p>
        </w:tc>
        <w:tc>
          <w:tcPr>
            <w:tcW w:w="3906" w:type="dxa"/>
            <w:shd w:val="clear" w:color="auto" w:fill="FFFFFF"/>
          </w:tcPr>
          <w:p w:rsidR="00487A0E" w:rsidRPr="001701AA" w:rsidRDefault="00487A0E" w:rsidP="007422FC">
            <w:pPr>
              <w:ind w:right="-241"/>
              <w:rPr>
                <w:rStyle w:val="CommentReference"/>
              </w:rPr>
            </w:pPr>
            <w:r w:rsidRPr="001701AA">
              <w:rPr>
                <w:rStyle w:val="CommentReference"/>
              </w:rPr>
              <w:t>£810,479.00</w:t>
            </w:r>
          </w:p>
        </w:tc>
      </w:tr>
      <w:tr w:rsidR="00487A0E" w:rsidTr="007422FC">
        <w:tc>
          <w:tcPr>
            <w:tcW w:w="10031" w:type="dxa"/>
            <w:shd w:val="clear" w:color="auto" w:fill="FFFFFF"/>
          </w:tcPr>
          <w:p w:rsidR="00487A0E" w:rsidRDefault="00487A0E" w:rsidP="007422FC">
            <w:pPr>
              <w:ind w:right="-241"/>
            </w:pPr>
            <w:r>
              <w:t xml:space="preserve">Additional funding available to the Partnership, for example from partners, successful funding proposals, etc. </w:t>
            </w:r>
          </w:p>
        </w:tc>
        <w:tc>
          <w:tcPr>
            <w:tcW w:w="3906" w:type="dxa"/>
            <w:shd w:val="clear" w:color="auto" w:fill="FFFFFF"/>
          </w:tcPr>
          <w:p w:rsidR="00487A0E" w:rsidRPr="001701AA" w:rsidRDefault="00487A0E" w:rsidP="007422FC">
            <w:pPr>
              <w:ind w:right="-241"/>
              <w:rPr>
                <w:rStyle w:val="CommentReference"/>
              </w:rPr>
            </w:pPr>
            <w:r w:rsidRPr="001701AA">
              <w:rPr>
                <w:rStyle w:val="CommentReference"/>
              </w:rPr>
              <w:t>£54,000.00</w:t>
            </w:r>
          </w:p>
        </w:tc>
      </w:tr>
      <w:tr w:rsidR="00487A0E" w:rsidTr="007422FC">
        <w:tc>
          <w:tcPr>
            <w:tcW w:w="10031" w:type="dxa"/>
            <w:shd w:val="clear" w:color="auto" w:fill="FFFFFF"/>
          </w:tcPr>
          <w:p w:rsidR="00487A0E" w:rsidRDefault="00487A0E" w:rsidP="007422FC">
            <w:pPr>
              <w:ind w:right="-241"/>
            </w:pPr>
            <w:r>
              <w:t>RW STEM allocation available in 2014/15</w:t>
            </w:r>
          </w:p>
        </w:tc>
        <w:tc>
          <w:tcPr>
            <w:tcW w:w="3906" w:type="dxa"/>
            <w:shd w:val="clear" w:color="auto" w:fill="FFFFFF"/>
          </w:tcPr>
          <w:p w:rsidR="00487A0E" w:rsidRPr="001701AA" w:rsidRDefault="00EF0B87" w:rsidP="007422FC">
            <w:pPr>
              <w:ind w:right="-241"/>
              <w:rPr>
                <w:rStyle w:val="CommentReference"/>
              </w:rPr>
            </w:pPr>
            <w:r>
              <w:rPr>
                <w:rStyle w:val="CommentReference"/>
              </w:rPr>
              <w:t>£65,000</w:t>
            </w:r>
            <w:r w:rsidR="00487A0E">
              <w:rPr>
                <w:rStyle w:val="CommentReference"/>
              </w:rPr>
              <w:t>.00</w:t>
            </w:r>
          </w:p>
        </w:tc>
      </w:tr>
      <w:tr w:rsidR="00487A0E" w:rsidRPr="009F276D" w:rsidTr="007422FC">
        <w:tc>
          <w:tcPr>
            <w:tcW w:w="10031" w:type="dxa"/>
            <w:shd w:val="clear" w:color="auto" w:fill="FFFFFF"/>
          </w:tcPr>
          <w:p w:rsidR="00487A0E" w:rsidRPr="009F276D" w:rsidRDefault="00487A0E" w:rsidP="007422FC">
            <w:pPr>
              <w:ind w:right="-241"/>
              <w:rPr>
                <w:b/>
              </w:rPr>
            </w:pPr>
            <w:r w:rsidRPr="009F276D">
              <w:rPr>
                <w:b/>
              </w:rPr>
              <w:t>Total available income 2014/15</w:t>
            </w:r>
          </w:p>
        </w:tc>
        <w:tc>
          <w:tcPr>
            <w:tcW w:w="3906" w:type="dxa"/>
            <w:shd w:val="clear" w:color="auto" w:fill="FFFFFF"/>
          </w:tcPr>
          <w:p w:rsidR="00487A0E" w:rsidRPr="001701AA" w:rsidRDefault="00EF0B87" w:rsidP="007422FC">
            <w:pPr>
              <w:ind w:right="-241"/>
              <w:rPr>
                <w:rStyle w:val="CommentReference"/>
                <w:b/>
                <w:sz w:val="22"/>
                <w:szCs w:val="22"/>
              </w:rPr>
            </w:pPr>
            <w:r>
              <w:rPr>
                <w:rStyle w:val="CommentReference"/>
                <w:b/>
                <w:sz w:val="22"/>
                <w:szCs w:val="22"/>
              </w:rPr>
              <w:t>£929,479</w:t>
            </w:r>
            <w:r w:rsidR="00487A0E">
              <w:rPr>
                <w:rStyle w:val="CommentReference"/>
                <w:b/>
                <w:sz w:val="22"/>
                <w:szCs w:val="22"/>
              </w:rPr>
              <w:t>.00</w:t>
            </w:r>
          </w:p>
        </w:tc>
      </w:tr>
    </w:tbl>
    <w:p w:rsidR="00487A0E" w:rsidRDefault="00487A0E" w:rsidP="007422FC">
      <w:pPr>
        <w:ind w:right="-241"/>
      </w:pPr>
    </w:p>
    <w:p w:rsidR="00487A0E" w:rsidRDefault="00487A0E" w:rsidP="007422FC">
      <w:pPr>
        <w:ind w:right="-241"/>
      </w:pPr>
      <w:r>
        <w:br w:type="page"/>
      </w:r>
      <w:r w:rsidRPr="00737B45">
        <w:rPr>
          <w:b/>
        </w:rPr>
        <w:lastRenderedPageBreak/>
        <w:t>Signatories to the Reaching Wider Partnership Strategy 2014/15 to 2016/17</w:t>
      </w:r>
      <w:r w:rsidRPr="00737B45">
        <w:t xml:space="preserve"> </w:t>
      </w:r>
    </w:p>
    <w:p w:rsidR="00487A0E" w:rsidRDefault="00487A0E" w:rsidP="007422FC">
      <w:pPr>
        <w:ind w:right="-24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8"/>
        <w:gridCol w:w="6969"/>
      </w:tblGrid>
      <w:tr w:rsidR="00487A0E" w:rsidRPr="003937A5" w:rsidTr="007422FC">
        <w:trPr>
          <w:trHeight w:val="555"/>
        </w:trPr>
        <w:tc>
          <w:tcPr>
            <w:tcW w:w="6968" w:type="dxa"/>
            <w:vMerge w:val="restart"/>
            <w:shd w:val="clear" w:color="auto" w:fill="F2F2F2"/>
          </w:tcPr>
          <w:p w:rsidR="00487A0E" w:rsidRDefault="00487A0E" w:rsidP="007422FC">
            <w:r>
              <w:t xml:space="preserve">As the Chair of the Reaching Wider Partnership, I confirm that my institution will remain the lead partner for the regional Reaching Wider Partnership in this strategy period and that my organisation supports this strategy.  </w:t>
            </w:r>
          </w:p>
        </w:tc>
        <w:tc>
          <w:tcPr>
            <w:tcW w:w="6969" w:type="dxa"/>
            <w:shd w:val="clear" w:color="auto" w:fill="auto"/>
          </w:tcPr>
          <w:p w:rsidR="00487A0E" w:rsidRDefault="00487A0E" w:rsidP="007422FC">
            <w:r>
              <w:t>Chair’s signature:</w:t>
            </w:r>
          </w:p>
          <w:p w:rsidR="00487A0E" w:rsidRDefault="008B3BAA" w:rsidP="007422FC">
            <w:r>
              <w:rPr>
                <w:noProof/>
              </w:rPr>
              <w:drawing>
                <wp:inline distT="0" distB="0" distL="0" distR="0">
                  <wp:extent cx="3950970" cy="1181735"/>
                  <wp:effectExtent l="19050" t="0" r="0" b="0"/>
                  <wp:docPr id="2"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54" cstate="print"/>
                          <a:srcRect/>
                          <a:stretch>
                            <a:fillRect/>
                          </a:stretch>
                        </pic:blipFill>
                        <pic:spPr bwMode="auto">
                          <a:xfrm>
                            <a:off x="0" y="0"/>
                            <a:ext cx="3950970" cy="1181735"/>
                          </a:xfrm>
                          <a:prstGeom prst="rect">
                            <a:avLst/>
                          </a:prstGeom>
                          <a:noFill/>
                          <a:ln w="9525">
                            <a:noFill/>
                            <a:miter lim="800000"/>
                            <a:headEnd/>
                            <a:tailEnd/>
                          </a:ln>
                        </pic:spPr>
                      </pic:pic>
                    </a:graphicData>
                  </a:graphic>
                </wp:inline>
              </w:drawing>
            </w:r>
          </w:p>
          <w:p w:rsidR="00487A0E" w:rsidRPr="003937A5" w:rsidRDefault="00487A0E" w:rsidP="007422FC"/>
        </w:tc>
      </w:tr>
      <w:tr w:rsidR="00487A0E" w:rsidRPr="003937A5" w:rsidTr="007422FC">
        <w:trPr>
          <w:trHeight w:val="555"/>
        </w:trPr>
        <w:tc>
          <w:tcPr>
            <w:tcW w:w="6968" w:type="dxa"/>
            <w:vMerge/>
            <w:shd w:val="clear" w:color="auto" w:fill="F2F2F2"/>
          </w:tcPr>
          <w:p w:rsidR="00487A0E" w:rsidRDefault="00487A0E" w:rsidP="007422FC"/>
        </w:tc>
        <w:tc>
          <w:tcPr>
            <w:tcW w:w="6969" w:type="dxa"/>
            <w:shd w:val="clear" w:color="auto" w:fill="auto"/>
          </w:tcPr>
          <w:p w:rsidR="00487A0E" w:rsidRDefault="00487A0E" w:rsidP="007422FC">
            <w:r>
              <w:t>Chair’s name:</w:t>
            </w:r>
            <w:r w:rsidR="008B3BAA">
              <w:t xml:space="preserve"> Haydn Blackey.</w:t>
            </w:r>
          </w:p>
        </w:tc>
      </w:tr>
    </w:tbl>
    <w:p w:rsidR="00A86CB8" w:rsidRDefault="00A86CB8" w:rsidP="00262BC5">
      <w:pPr>
        <w:ind w:right="-241"/>
      </w:pPr>
      <w:bookmarkStart w:id="43" w:name="_GoBack"/>
      <w:bookmarkEnd w:id="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8"/>
        <w:gridCol w:w="4647"/>
        <w:gridCol w:w="4182"/>
      </w:tblGrid>
      <w:tr w:rsidR="00A86CB8" w:rsidRPr="00737B45" w:rsidTr="00262BC5">
        <w:tc>
          <w:tcPr>
            <w:tcW w:w="13937" w:type="dxa"/>
            <w:gridSpan w:val="3"/>
            <w:shd w:val="clear" w:color="auto" w:fill="F2F2F2"/>
          </w:tcPr>
          <w:p w:rsidR="00A86CB8" w:rsidRPr="003937A5" w:rsidRDefault="00A86CB8" w:rsidP="00262BC5">
            <w:r w:rsidRPr="003937A5">
              <w:t>As a partner of the regional Reaching Wider Partnership I confirm that my organisation supports this strategy:</w:t>
            </w:r>
          </w:p>
        </w:tc>
      </w:tr>
      <w:tr w:rsidR="00A86CB8" w:rsidRPr="00737B45" w:rsidTr="00262BC5">
        <w:trPr>
          <w:trHeight w:val="276"/>
        </w:trPr>
        <w:tc>
          <w:tcPr>
            <w:tcW w:w="5108" w:type="dxa"/>
            <w:shd w:val="clear" w:color="auto" w:fill="F2F2F2"/>
          </w:tcPr>
          <w:p w:rsidR="00A86CB8" w:rsidRPr="003937A5" w:rsidRDefault="00A86CB8" w:rsidP="00262BC5">
            <w:r>
              <w:t xml:space="preserve">Partner organisation </w:t>
            </w:r>
          </w:p>
        </w:tc>
        <w:tc>
          <w:tcPr>
            <w:tcW w:w="4647" w:type="dxa"/>
            <w:shd w:val="clear" w:color="auto" w:fill="F2F2F2"/>
          </w:tcPr>
          <w:p w:rsidR="00A86CB8" w:rsidRPr="003937A5" w:rsidRDefault="00A86CB8" w:rsidP="00262BC5">
            <w:r>
              <w:t>Partnership signatory:</w:t>
            </w:r>
          </w:p>
        </w:tc>
        <w:tc>
          <w:tcPr>
            <w:tcW w:w="4182" w:type="dxa"/>
            <w:shd w:val="clear" w:color="auto" w:fill="F2F2F2"/>
          </w:tcPr>
          <w:p w:rsidR="00A86CB8" w:rsidRDefault="00A86CB8" w:rsidP="00262BC5">
            <w:r>
              <w:t>Signatory position in organisation</w:t>
            </w:r>
          </w:p>
        </w:tc>
      </w:tr>
      <w:tr w:rsidR="00A86CB8" w:rsidRPr="00737B45" w:rsidTr="00262BC5">
        <w:trPr>
          <w:trHeight w:val="276"/>
        </w:trPr>
        <w:tc>
          <w:tcPr>
            <w:tcW w:w="5108" w:type="dxa"/>
            <w:shd w:val="clear" w:color="auto" w:fill="auto"/>
          </w:tcPr>
          <w:p w:rsidR="00A86CB8" w:rsidRPr="003937A5" w:rsidRDefault="008F5053" w:rsidP="00262BC5">
            <w:r>
              <w:t>Cardiff University</w:t>
            </w:r>
          </w:p>
        </w:tc>
        <w:tc>
          <w:tcPr>
            <w:tcW w:w="4647" w:type="dxa"/>
            <w:shd w:val="clear" w:color="auto" w:fill="auto"/>
          </w:tcPr>
          <w:p w:rsidR="00A86CB8" w:rsidRPr="003937A5" w:rsidRDefault="00A86CB8" w:rsidP="00262BC5"/>
        </w:tc>
        <w:tc>
          <w:tcPr>
            <w:tcW w:w="4182" w:type="dxa"/>
            <w:shd w:val="clear" w:color="auto" w:fill="auto"/>
          </w:tcPr>
          <w:p w:rsidR="00A86CB8" w:rsidRPr="003937A5" w:rsidRDefault="00A86CB8" w:rsidP="00262BC5"/>
        </w:tc>
      </w:tr>
      <w:tr w:rsidR="00A86CB8" w:rsidRPr="00737B45" w:rsidTr="00262BC5">
        <w:trPr>
          <w:trHeight w:val="276"/>
        </w:trPr>
        <w:tc>
          <w:tcPr>
            <w:tcW w:w="5108" w:type="dxa"/>
            <w:shd w:val="clear" w:color="auto" w:fill="auto"/>
          </w:tcPr>
          <w:p w:rsidR="00A86CB8" w:rsidRPr="003937A5" w:rsidRDefault="008F5053" w:rsidP="00262BC5">
            <w:r>
              <w:t>Cardiff Metropolitan University</w:t>
            </w:r>
          </w:p>
        </w:tc>
        <w:tc>
          <w:tcPr>
            <w:tcW w:w="4647" w:type="dxa"/>
            <w:shd w:val="clear" w:color="auto" w:fill="auto"/>
          </w:tcPr>
          <w:p w:rsidR="00A86CB8" w:rsidRPr="003937A5" w:rsidRDefault="00A86CB8" w:rsidP="00262BC5"/>
        </w:tc>
        <w:tc>
          <w:tcPr>
            <w:tcW w:w="4182" w:type="dxa"/>
            <w:shd w:val="clear" w:color="auto" w:fill="auto"/>
          </w:tcPr>
          <w:p w:rsidR="00A86CB8" w:rsidRPr="003937A5" w:rsidRDefault="00A86CB8" w:rsidP="00262BC5"/>
        </w:tc>
      </w:tr>
      <w:tr w:rsidR="008F5053" w:rsidRPr="00737B45" w:rsidTr="00262BC5">
        <w:trPr>
          <w:trHeight w:val="276"/>
        </w:trPr>
        <w:tc>
          <w:tcPr>
            <w:tcW w:w="5108" w:type="dxa"/>
            <w:shd w:val="clear" w:color="auto" w:fill="auto"/>
          </w:tcPr>
          <w:p w:rsidR="008F5053" w:rsidRDefault="008F5053" w:rsidP="00262BC5">
            <w:r>
              <w:t>Open University in Wales</w:t>
            </w:r>
          </w:p>
        </w:tc>
        <w:tc>
          <w:tcPr>
            <w:tcW w:w="4647" w:type="dxa"/>
            <w:shd w:val="clear" w:color="auto" w:fill="auto"/>
          </w:tcPr>
          <w:p w:rsidR="008F5053" w:rsidRPr="003937A5" w:rsidRDefault="008F5053" w:rsidP="00262BC5"/>
        </w:tc>
        <w:tc>
          <w:tcPr>
            <w:tcW w:w="4182" w:type="dxa"/>
            <w:shd w:val="clear" w:color="auto" w:fill="auto"/>
          </w:tcPr>
          <w:p w:rsidR="008F5053" w:rsidRPr="003937A5" w:rsidRDefault="008F5053" w:rsidP="00262BC5"/>
        </w:tc>
      </w:tr>
    </w:tbl>
    <w:p w:rsidR="00A86CB8" w:rsidRPr="00737B45" w:rsidRDefault="00A86CB8" w:rsidP="00262BC5">
      <w:pPr>
        <w:ind w:right="-241"/>
      </w:pPr>
    </w:p>
    <w:p w:rsidR="005E342B" w:rsidRDefault="005E342B" w:rsidP="003B6D37">
      <w:pPr>
        <w:pStyle w:val="Heading1"/>
        <w:sectPr w:rsidR="005E342B" w:rsidSect="005E342B">
          <w:footerReference w:type="default" r:id="rId55"/>
          <w:pgSz w:w="16838" w:h="11906" w:orient="landscape"/>
          <w:pgMar w:top="1440" w:right="1440" w:bottom="1440" w:left="1440" w:header="708" w:footer="708" w:gutter="0"/>
          <w:pgNumType w:start="1"/>
          <w:cols w:space="708"/>
          <w:docGrid w:linePitch="360"/>
        </w:sectPr>
      </w:pPr>
    </w:p>
    <w:p w:rsidR="003B6D37" w:rsidRDefault="003B6D37" w:rsidP="003B6D37">
      <w:pPr>
        <w:pStyle w:val="Heading1"/>
      </w:pPr>
      <w:bookmarkStart w:id="44" w:name="_Toc399152577"/>
      <w:r>
        <w:lastRenderedPageBreak/>
        <w:t>Appendix O</w:t>
      </w:r>
      <w:bookmarkEnd w:id="44"/>
    </w:p>
    <w:p w:rsidR="003B6D37" w:rsidRDefault="003B6D37" w:rsidP="003B6D37">
      <w:r>
        <w:rPr>
          <w:noProof/>
        </w:rPr>
        <w:drawing>
          <wp:inline distT="0" distB="0" distL="0" distR="0">
            <wp:extent cx="8058150" cy="4933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pn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60055" cy="4935116"/>
                    </a:xfrm>
                    <a:prstGeom prst="rect">
                      <a:avLst/>
                    </a:prstGeom>
                  </pic:spPr>
                </pic:pic>
              </a:graphicData>
            </a:graphic>
          </wp:inline>
        </w:drawing>
      </w:r>
    </w:p>
    <w:p w:rsidR="003B6D37" w:rsidRPr="003B6D37" w:rsidRDefault="003B6D37" w:rsidP="007F6F18">
      <w:pPr>
        <w:tabs>
          <w:tab w:val="left" w:pos="8160"/>
        </w:tabs>
      </w:pPr>
      <w:r>
        <w:rPr>
          <w:noProof/>
        </w:rPr>
        <w:lastRenderedPageBreak/>
        <w:drawing>
          <wp:inline distT="0" distB="0" distL="0" distR="0">
            <wp:extent cx="8077200" cy="52292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3.png"/>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75295" cy="5227992"/>
                    </a:xfrm>
                    <a:prstGeom prst="rect">
                      <a:avLst/>
                    </a:prstGeom>
                  </pic:spPr>
                </pic:pic>
              </a:graphicData>
            </a:graphic>
          </wp:inline>
        </w:drawing>
      </w:r>
      <w:r>
        <w:rPr>
          <w:noProof/>
        </w:rPr>
        <w:lastRenderedPageBreak/>
        <w:drawing>
          <wp:inline distT="0" distB="0" distL="0" distR="0">
            <wp:extent cx="8089900" cy="5731510"/>
            <wp:effectExtent l="0" t="0" r="635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pn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89900" cy="5731510"/>
                    </a:xfrm>
                    <a:prstGeom prst="rect">
                      <a:avLst/>
                    </a:prstGeom>
                  </pic:spPr>
                </pic:pic>
              </a:graphicData>
            </a:graphic>
          </wp:inline>
        </w:drawing>
      </w:r>
    </w:p>
    <w:sectPr w:rsidR="003B6D37" w:rsidRPr="003B6D37" w:rsidSect="005E342B">
      <w:footerReference w:type="default" r:id="rId59"/>
      <w:pgSz w:w="16838" w:h="11906" w:orient="landscape"/>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3379DA" w15:done="0"/>
  <w15:commentEx w15:paraId="680E613B" w15:done="0"/>
  <w15:commentEx w15:paraId="0AB4F791" w15:done="0"/>
  <w15:commentEx w15:paraId="5B8A3510" w15:done="0"/>
  <w15:commentEx w15:paraId="60229A46" w15:done="0"/>
  <w15:commentEx w15:paraId="2A856C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2C" w:rsidRDefault="007A522C" w:rsidP="004F55E8">
      <w:r>
        <w:separator/>
      </w:r>
    </w:p>
  </w:endnote>
  <w:endnote w:type="continuationSeparator" w:id="0">
    <w:p w:rsidR="007A522C" w:rsidRDefault="007A522C" w:rsidP="004F5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667807"/>
      <w:docPartObj>
        <w:docPartGallery w:val="Page Numbers (Bottom of Page)"/>
        <w:docPartUnique/>
      </w:docPartObj>
    </w:sdtPr>
    <w:sdtContent>
      <w:p w:rsidR="007A522C" w:rsidRDefault="007A522C" w:rsidP="004F55E8">
        <w:pPr>
          <w:pStyle w:val="Footer"/>
          <w:ind w:left="2687" w:firstLine="4513"/>
        </w:pPr>
        <w:r>
          <w:t xml:space="preserve">Page </w:t>
        </w:r>
        <w:fldSimple w:instr=" PAGE   \* MERGEFORMAT ">
          <w:r w:rsidR="002E7643">
            <w:rPr>
              <w:noProof/>
            </w:rPr>
            <w:t>3</w:t>
          </w:r>
        </w:fldSimple>
        <w:r>
          <w:rPr>
            <w:noProof/>
          </w:rPr>
          <w:t xml:space="preserve"> of </w:t>
        </w:r>
        <w:r>
          <w:t>23</w:t>
        </w:r>
      </w:p>
    </w:sdtContent>
  </w:sdt>
  <w:p w:rsidR="007A522C" w:rsidRDefault="007A522C" w:rsidP="00FC64D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965544"/>
      <w:docPartObj>
        <w:docPartGallery w:val="Page Numbers (Bottom of Page)"/>
        <w:docPartUnique/>
      </w:docPartObj>
    </w:sdtPr>
    <w:sdtContent>
      <w:p w:rsidR="007A522C" w:rsidRDefault="007A522C" w:rsidP="000E3EB9">
        <w:pPr>
          <w:pStyle w:val="Footer"/>
          <w:ind w:left="7148" w:firstLine="4372"/>
        </w:pPr>
        <w:r>
          <w:t xml:space="preserve">Appendix I Page </w:t>
        </w:r>
        <w:fldSimple w:instr=" PAGE   \* MERGEFORMAT ">
          <w:r>
            <w:rPr>
              <w:noProof/>
            </w:rPr>
            <w:t>4</w:t>
          </w:r>
        </w:fldSimple>
      </w:p>
    </w:sdtContent>
  </w:sdt>
  <w:p w:rsidR="007A522C" w:rsidRDefault="007A522C" w:rsidP="00FC64DF">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243057"/>
      <w:docPartObj>
        <w:docPartGallery w:val="Page Numbers (Bottom of Page)"/>
        <w:docPartUnique/>
      </w:docPartObj>
    </w:sdtPr>
    <w:sdtContent>
      <w:p w:rsidR="007A522C" w:rsidRDefault="007A522C" w:rsidP="000E3EB9">
        <w:pPr>
          <w:pStyle w:val="Footer"/>
          <w:ind w:left="7148" w:firstLine="4372"/>
        </w:pPr>
        <w:r>
          <w:t xml:space="preserve">Appendix J Page </w:t>
        </w:r>
        <w:fldSimple w:instr=" PAGE   \* MERGEFORMAT ">
          <w:r>
            <w:rPr>
              <w:noProof/>
            </w:rPr>
            <w:t>9</w:t>
          </w:r>
        </w:fldSimple>
      </w:p>
    </w:sdtContent>
  </w:sdt>
  <w:p w:rsidR="007A522C" w:rsidRDefault="007A522C" w:rsidP="00FC64DF">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581839"/>
      <w:docPartObj>
        <w:docPartGallery w:val="Page Numbers (Bottom of Page)"/>
        <w:docPartUnique/>
      </w:docPartObj>
    </w:sdtPr>
    <w:sdtContent>
      <w:p w:rsidR="007A522C" w:rsidRDefault="007A522C" w:rsidP="000E3EB9">
        <w:pPr>
          <w:pStyle w:val="Footer"/>
          <w:ind w:left="1967" w:firstLine="4513"/>
        </w:pPr>
        <w:r>
          <w:t xml:space="preserve">Appendix K Page </w:t>
        </w:r>
        <w:fldSimple w:instr=" PAGE   \* MERGEFORMAT ">
          <w:r>
            <w:rPr>
              <w:noProof/>
            </w:rPr>
            <w:t>7</w:t>
          </w:r>
        </w:fldSimple>
      </w:p>
    </w:sdtContent>
  </w:sdt>
  <w:p w:rsidR="007A522C" w:rsidRDefault="007A522C" w:rsidP="00FC64D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563978"/>
      <w:docPartObj>
        <w:docPartGallery w:val="Page Numbers (Bottom of Page)"/>
        <w:docPartUnique/>
      </w:docPartObj>
    </w:sdtPr>
    <w:sdtContent>
      <w:p w:rsidR="007A522C" w:rsidRDefault="007A522C" w:rsidP="000E3EB9">
        <w:pPr>
          <w:pStyle w:val="Footer"/>
          <w:ind w:left="1967" w:firstLine="4513"/>
        </w:pPr>
        <w:r>
          <w:t xml:space="preserve">Appendix L Page </w:t>
        </w:r>
        <w:fldSimple w:instr=" PAGE   \* MERGEFORMAT ">
          <w:r>
            <w:rPr>
              <w:noProof/>
            </w:rPr>
            <w:t>4</w:t>
          </w:r>
        </w:fldSimple>
      </w:p>
    </w:sdtContent>
  </w:sdt>
  <w:p w:rsidR="007A522C" w:rsidRDefault="007A522C" w:rsidP="00FC64DF">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981826"/>
      <w:docPartObj>
        <w:docPartGallery w:val="Page Numbers (Bottom of Page)"/>
        <w:docPartUnique/>
      </w:docPartObj>
    </w:sdtPr>
    <w:sdtContent>
      <w:p w:rsidR="007A522C" w:rsidRDefault="007A522C" w:rsidP="000E3EB9">
        <w:pPr>
          <w:pStyle w:val="Footer"/>
          <w:ind w:left="1967" w:firstLine="4513"/>
        </w:pPr>
        <w:r>
          <w:t xml:space="preserve">Appendix M Page </w:t>
        </w:r>
        <w:fldSimple w:instr=" PAGE   \* MERGEFORMAT ">
          <w:r>
            <w:rPr>
              <w:noProof/>
            </w:rPr>
            <w:t>2</w:t>
          </w:r>
        </w:fldSimple>
      </w:p>
    </w:sdtContent>
  </w:sdt>
  <w:p w:rsidR="007A522C" w:rsidRDefault="007A522C" w:rsidP="00FC64DF">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138912"/>
      <w:docPartObj>
        <w:docPartGallery w:val="Page Numbers (Bottom of Page)"/>
        <w:docPartUnique/>
      </w:docPartObj>
    </w:sdtPr>
    <w:sdtContent>
      <w:p w:rsidR="007A522C" w:rsidRDefault="007A522C" w:rsidP="005E342B">
        <w:pPr>
          <w:pStyle w:val="Footer"/>
          <w:ind w:left="7007" w:firstLine="4513"/>
        </w:pPr>
        <w:r>
          <w:t xml:space="preserve">Appendix N Page </w:t>
        </w:r>
        <w:fldSimple w:instr=" PAGE   \* MERGEFORMAT ">
          <w:r>
            <w:rPr>
              <w:noProof/>
            </w:rPr>
            <w:t>5</w:t>
          </w:r>
        </w:fldSimple>
      </w:p>
    </w:sdtContent>
  </w:sdt>
  <w:p w:rsidR="007A522C" w:rsidRDefault="007A522C" w:rsidP="00FC64D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8922"/>
      <w:docPartObj>
        <w:docPartGallery w:val="Page Numbers (Bottom of Page)"/>
        <w:docPartUnique/>
      </w:docPartObj>
    </w:sdtPr>
    <w:sdtContent>
      <w:p w:rsidR="007A522C" w:rsidRDefault="007A522C" w:rsidP="005E342B">
        <w:pPr>
          <w:pStyle w:val="Footer"/>
          <w:ind w:left="7007" w:firstLine="4513"/>
        </w:pPr>
        <w:r>
          <w:t xml:space="preserve">Appendix O Page </w:t>
        </w:r>
        <w:fldSimple w:instr=" PAGE   \* MERGEFORMAT ">
          <w:r>
            <w:rPr>
              <w:noProof/>
            </w:rPr>
            <w:t>3</w:t>
          </w:r>
        </w:fldSimple>
      </w:p>
    </w:sdtContent>
  </w:sdt>
  <w:p w:rsidR="007A522C" w:rsidRDefault="007A522C" w:rsidP="00FC64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484018"/>
      <w:docPartObj>
        <w:docPartGallery w:val="Page Numbers (Bottom of Page)"/>
        <w:docPartUnique/>
      </w:docPartObj>
    </w:sdtPr>
    <w:sdtContent>
      <w:p w:rsidR="007A522C" w:rsidRDefault="007A522C" w:rsidP="005D61BB">
        <w:pPr>
          <w:pStyle w:val="Footer"/>
          <w:ind w:left="6287" w:firstLine="4513"/>
        </w:pPr>
        <w:r>
          <w:t xml:space="preserve">Appendix A Page </w:t>
        </w:r>
        <w:fldSimple w:instr=" PAGE   \* MERGEFORMAT ">
          <w:r>
            <w:rPr>
              <w:noProof/>
            </w:rPr>
            <w:t>31</w:t>
          </w:r>
        </w:fldSimple>
      </w:p>
    </w:sdtContent>
  </w:sdt>
  <w:p w:rsidR="007A522C" w:rsidRDefault="007A522C" w:rsidP="00FC64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82506"/>
      <w:docPartObj>
        <w:docPartGallery w:val="Page Numbers (Bottom of Page)"/>
        <w:docPartUnique/>
      </w:docPartObj>
    </w:sdtPr>
    <w:sdtContent>
      <w:p w:rsidR="007A522C" w:rsidRDefault="007A522C" w:rsidP="00262BC5">
        <w:pPr>
          <w:pStyle w:val="Footer"/>
          <w:ind w:left="4654" w:firstLine="1826"/>
        </w:pPr>
        <w:r>
          <w:t xml:space="preserve">Appendix B Page </w:t>
        </w:r>
        <w:fldSimple w:instr=" PAGE   \* MERGEFORMAT ">
          <w:r>
            <w:rPr>
              <w:noProof/>
            </w:rPr>
            <w:t>13</w:t>
          </w:r>
        </w:fldSimple>
      </w:p>
    </w:sdtContent>
  </w:sdt>
  <w:p w:rsidR="007A522C" w:rsidRDefault="007A522C" w:rsidP="00FC64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231789"/>
      <w:docPartObj>
        <w:docPartGallery w:val="Page Numbers (Bottom of Page)"/>
        <w:docPartUnique/>
      </w:docPartObj>
    </w:sdtPr>
    <w:sdtContent>
      <w:p w:rsidR="007A522C" w:rsidRDefault="007A522C" w:rsidP="00262BC5">
        <w:pPr>
          <w:pStyle w:val="Footer"/>
          <w:ind w:left="4654" w:firstLine="1826"/>
        </w:pPr>
        <w:r>
          <w:t xml:space="preserve">Appendix C Page </w:t>
        </w:r>
        <w:fldSimple w:instr=" PAGE   \* MERGEFORMAT ">
          <w:r>
            <w:rPr>
              <w:noProof/>
            </w:rPr>
            <w:t>1</w:t>
          </w:r>
        </w:fldSimple>
      </w:p>
    </w:sdtContent>
  </w:sdt>
  <w:p w:rsidR="007A522C" w:rsidRDefault="007A522C" w:rsidP="00FC64D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207565"/>
      <w:docPartObj>
        <w:docPartGallery w:val="Page Numbers (Bottom of Page)"/>
        <w:docPartUnique/>
      </w:docPartObj>
    </w:sdtPr>
    <w:sdtContent>
      <w:p w:rsidR="007A522C" w:rsidRDefault="007A522C" w:rsidP="00262BC5">
        <w:pPr>
          <w:pStyle w:val="Footer"/>
          <w:ind w:left="4654" w:firstLine="1826"/>
        </w:pPr>
        <w:r>
          <w:t xml:space="preserve">Appendix D Page </w:t>
        </w:r>
        <w:fldSimple w:instr=" PAGE   \* MERGEFORMAT ">
          <w:r>
            <w:rPr>
              <w:noProof/>
            </w:rPr>
            <w:t>12</w:t>
          </w:r>
        </w:fldSimple>
      </w:p>
    </w:sdtContent>
  </w:sdt>
  <w:p w:rsidR="007A522C" w:rsidRDefault="007A522C" w:rsidP="00FC64D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188696"/>
      <w:docPartObj>
        <w:docPartGallery w:val="Page Numbers (Bottom of Page)"/>
        <w:docPartUnique/>
      </w:docPartObj>
    </w:sdtPr>
    <w:sdtContent>
      <w:p w:rsidR="007A522C" w:rsidRDefault="007A522C" w:rsidP="000E3EB9">
        <w:pPr>
          <w:pStyle w:val="Footer"/>
          <w:ind w:left="7148" w:firstLine="4372"/>
        </w:pPr>
        <w:r>
          <w:t xml:space="preserve">Appendix E Page </w:t>
        </w:r>
        <w:fldSimple w:instr=" PAGE   \* MERGEFORMAT ">
          <w:r>
            <w:rPr>
              <w:noProof/>
            </w:rPr>
            <w:t>6</w:t>
          </w:r>
        </w:fldSimple>
      </w:p>
    </w:sdtContent>
  </w:sdt>
  <w:p w:rsidR="007A522C" w:rsidRDefault="007A522C" w:rsidP="00FC64D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857560"/>
      <w:docPartObj>
        <w:docPartGallery w:val="Page Numbers (Bottom of Page)"/>
        <w:docPartUnique/>
      </w:docPartObj>
    </w:sdtPr>
    <w:sdtContent>
      <w:p w:rsidR="007A522C" w:rsidRDefault="007A522C" w:rsidP="000E3EB9">
        <w:pPr>
          <w:pStyle w:val="Footer"/>
          <w:ind w:left="7148" w:firstLine="4372"/>
        </w:pPr>
        <w:r>
          <w:t xml:space="preserve">Appendix F Page </w:t>
        </w:r>
        <w:fldSimple w:instr=" PAGE   \* MERGEFORMAT ">
          <w:r>
            <w:rPr>
              <w:noProof/>
            </w:rPr>
            <w:t>7</w:t>
          </w:r>
        </w:fldSimple>
      </w:p>
    </w:sdtContent>
  </w:sdt>
  <w:p w:rsidR="007A522C" w:rsidRDefault="007A522C" w:rsidP="00FC64D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664733"/>
      <w:docPartObj>
        <w:docPartGallery w:val="Page Numbers (Bottom of Page)"/>
        <w:docPartUnique/>
      </w:docPartObj>
    </w:sdtPr>
    <w:sdtContent>
      <w:p w:rsidR="007A522C" w:rsidRDefault="007A522C" w:rsidP="000E3EB9">
        <w:pPr>
          <w:pStyle w:val="Footer"/>
          <w:ind w:left="7148" w:firstLine="4372"/>
        </w:pPr>
        <w:r>
          <w:t xml:space="preserve">Appendix G Page </w:t>
        </w:r>
        <w:fldSimple w:instr=" PAGE   \* MERGEFORMAT ">
          <w:r>
            <w:rPr>
              <w:noProof/>
            </w:rPr>
            <w:t>4</w:t>
          </w:r>
        </w:fldSimple>
      </w:p>
    </w:sdtContent>
  </w:sdt>
  <w:p w:rsidR="007A522C" w:rsidRDefault="007A522C" w:rsidP="00FC64D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04963"/>
      <w:docPartObj>
        <w:docPartGallery w:val="Page Numbers (Bottom of Page)"/>
        <w:docPartUnique/>
      </w:docPartObj>
    </w:sdtPr>
    <w:sdtContent>
      <w:p w:rsidR="007A522C" w:rsidRDefault="007A522C" w:rsidP="000E3EB9">
        <w:pPr>
          <w:pStyle w:val="Footer"/>
          <w:ind w:left="7148" w:firstLine="4372"/>
        </w:pPr>
        <w:r>
          <w:t xml:space="preserve">Appendix H Page </w:t>
        </w:r>
        <w:fldSimple w:instr=" PAGE   \* MERGEFORMAT ">
          <w:r>
            <w:rPr>
              <w:noProof/>
            </w:rPr>
            <w:t>4</w:t>
          </w:r>
        </w:fldSimple>
      </w:p>
    </w:sdtContent>
  </w:sdt>
  <w:p w:rsidR="007A522C" w:rsidRDefault="007A522C" w:rsidP="00FC6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2C" w:rsidRDefault="007A522C" w:rsidP="004F55E8">
      <w:r>
        <w:separator/>
      </w:r>
    </w:p>
  </w:footnote>
  <w:footnote w:type="continuationSeparator" w:id="0">
    <w:p w:rsidR="007A522C" w:rsidRDefault="007A522C" w:rsidP="004F55E8">
      <w:r>
        <w:continuationSeparator/>
      </w:r>
    </w:p>
  </w:footnote>
  <w:footnote w:id="1">
    <w:p w:rsidR="007A522C" w:rsidRDefault="007A522C" w:rsidP="001A2E97">
      <w:pPr>
        <w:pStyle w:val="FootnoteText"/>
      </w:pPr>
      <w:r>
        <w:rPr>
          <w:rStyle w:val="FootnoteReference"/>
        </w:rPr>
        <w:footnoteRef/>
      </w:r>
      <w:r>
        <w:t xml:space="preserve"> SB 53/2014, Statistical Bulletin, June 26</w:t>
      </w:r>
      <w:r w:rsidRPr="00E25AE8">
        <w:rPr>
          <w:vertAlign w:val="superscript"/>
        </w:rPr>
        <w:t>th</w:t>
      </w:r>
      <w:r>
        <w:t xml:space="preserve"> 2014.</w:t>
      </w:r>
    </w:p>
  </w:footnote>
  <w:footnote w:id="2">
    <w:p w:rsidR="007A522C" w:rsidRDefault="007A522C" w:rsidP="00F971D3">
      <w:pPr>
        <w:spacing w:line="240" w:lineRule="auto"/>
        <w:ind w:left="360"/>
      </w:pPr>
      <w:r w:rsidRPr="00E92FE7">
        <w:rPr>
          <w:rStyle w:val="FootnoteReference"/>
        </w:rPr>
        <w:footnoteRef/>
      </w:r>
      <w:r>
        <w:t xml:space="preserve"> </w:t>
      </w:r>
      <w:r w:rsidRPr="002E7CE4">
        <w:t>Age</w:t>
      </w:r>
      <w:r>
        <w:t xml:space="preserve">, </w:t>
      </w:r>
      <w:r w:rsidRPr="002E7CE4">
        <w:t>Disability</w:t>
      </w:r>
      <w:r>
        <w:t xml:space="preserve">, </w:t>
      </w:r>
      <w:r w:rsidRPr="002E7CE4">
        <w:t>Gender reassignment</w:t>
      </w:r>
      <w:r>
        <w:t xml:space="preserve">, </w:t>
      </w:r>
      <w:r w:rsidRPr="002E7CE4">
        <w:t>Pr</w:t>
      </w:r>
      <w:r>
        <w:t xml:space="preserve">egnancy and maternity, </w:t>
      </w:r>
      <w:r w:rsidRPr="002E7CE4">
        <w:t>Race</w:t>
      </w:r>
      <w:r>
        <w:t xml:space="preserve">, Religion or belief, </w:t>
      </w:r>
      <w:r w:rsidRPr="002E7CE4">
        <w:t>Sex</w:t>
      </w:r>
      <w:r>
        <w:t xml:space="preserve">, Sexual orientation, </w:t>
      </w:r>
      <w:r w:rsidRPr="002E7CE4">
        <w:t>Marriage and civil partnership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18A"/>
    <w:multiLevelType w:val="hybridMultilevel"/>
    <w:tmpl w:val="382E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A616D"/>
    <w:multiLevelType w:val="hybridMultilevel"/>
    <w:tmpl w:val="D0A87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231FE1"/>
    <w:multiLevelType w:val="hybridMultilevel"/>
    <w:tmpl w:val="E5128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972D7B"/>
    <w:multiLevelType w:val="hybridMultilevel"/>
    <w:tmpl w:val="7EAA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12AFB"/>
    <w:multiLevelType w:val="hybridMultilevel"/>
    <w:tmpl w:val="91A291B6"/>
    <w:lvl w:ilvl="0" w:tplc="5AD86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CA4F0D"/>
    <w:multiLevelType w:val="hybridMultilevel"/>
    <w:tmpl w:val="EE54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63AAF"/>
    <w:multiLevelType w:val="hybridMultilevel"/>
    <w:tmpl w:val="328C7B98"/>
    <w:lvl w:ilvl="0" w:tplc="E99238FE">
      <w:start w:val="1"/>
      <w:numFmt w:val="decimal"/>
      <w:lvlText w:val="%1."/>
      <w:lvlJc w:val="left"/>
      <w:pPr>
        <w:ind w:left="502" w:hanging="360"/>
      </w:pPr>
      <w:rPr>
        <w:rFonts w:ascii="Arial" w:eastAsia="Times New Roman" w:hAnsi="Arial" w:cs="Arial"/>
        <w:b/>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F6F164D"/>
    <w:multiLevelType w:val="hybridMultilevel"/>
    <w:tmpl w:val="679C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87F38"/>
    <w:multiLevelType w:val="hybridMultilevel"/>
    <w:tmpl w:val="9ACA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F0D15"/>
    <w:multiLevelType w:val="hybridMultilevel"/>
    <w:tmpl w:val="1D98C290"/>
    <w:lvl w:ilvl="0" w:tplc="FF9A5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687084"/>
    <w:multiLevelType w:val="hybridMultilevel"/>
    <w:tmpl w:val="9B4A08D6"/>
    <w:lvl w:ilvl="0" w:tplc="8BDCEC70">
      <w:start w:val="1"/>
      <w:numFmt w:val="lowerLetter"/>
      <w:lvlText w:val="%1)"/>
      <w:lvlJc w:val="left"/>
      <w:pPr>
        <w:ind w:left="720" w:hanging="360"/>
      </w:pPr>
      <w:rPr>
        <w:rFonts w:hint="default"/>
        <w:b w:val="0"/>
        <w:bCs w:val="0"/>
        <w:i w:val="0"/>
        <w:iCs w:val="0"/>
        <w:caps w:val="0"/>
        <w:smallCaps w:val="0"/>
        <w:strike w:val="0"/>
        <w:dstrike w:val="0"/>
        <w:noProof w:val="0"/>
        <w:vanish w:val="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D223D3"/>
    <w:multiLevelType w:val="hybridMultilevel"/>
    <w:tmpl w:val="2446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14682"/>
    <w:multiLevelType w:val="hybridMultilevel"/>
    <w:tmpl w:val="777A2302"/>
    <w:lvl w:ilvl="0" w:tplc="F998E66C">
      <w:start w:val="1"/>
      <w:numFmt w:val="lowerRoman"/>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910A42"/>
    <w:multiLevelType w:val="hybridMultilevel"/>
    <w:tmpl w:val="9A648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0E3357"/>
    <w:multiLevelType w:val="hybridMultilevel"/>
    <w:tmpl w:val="DC0C5150"/>
    <w:lvl w:ilvl="0" w:tplc="2F985A64">
      <w:start w:val="1"/>
      <w:numFmt w:val="lowerLetter"/>
      <w:lvlText w:val="%1)"/>
      <w:lvlJc w:val="left"/>
      <w:pPr>
        <w:ind w:left="720" w:hanging="360"/>
      </w:pPr>
      <w:rPr>
        <w:rFonts w:hint="default"/>
        <w:b w:val="0"/>
        <w:bCs w:val="0"/>
        <w:i w:val="0"/>
        <w:iCs w:val="0"/>
        <w:caps w:val="0"/>
        <w:smallCaps w:val="0"/>
        <w:strike w:val="0"/>
        <w:dstrike w:val="0"/>
        <w:noProof w:val="0"/>
        <w:vanish w:val="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FC2B6B"/>
    <w:multiLevelType w:val="hybridMultilevel"/>
    <w:tmpl w:val="A1B4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E94C09"/>
    <w:multiLevelType w:val="hybridMultilevel"/>
    <w:tmpl w:val="5A14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BB07E6"/>
    <w:multiLevelType w:val="hybridMultilevel"/>
    <w:tmpl w:val="520CE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DC1E16"/>
    <w:multiLevelType w:val="hybridMultilevel"/>
    <w:tmpl w:val="322AD8D2"/>
    <w:lvl w:ilvl="0" w:tplc="FF529BE6">
      <w:start w:val="1"/>
      <w:numFmt w:val="lowerLetter"/>
      <w:pStyle w:val="Heading3"/>
      <w:lvlText w:val="%1)"/>
      <w:lvlJc w:val="left"/>
      <w:pPr>
        <w:ind w:left="720" w:hanging="360"/>
      </w:pPr>
      <w:rPr>
        <w:rFonts w:hint="default"/>
        <w:b w:val="0"/>
        <w:bCs w:val="0"/>
        <w:i w:val="0"/>
        <w:iCs w:val="0"/>
        <w:caps w:val="0"/>
        <w:smallCaps w:val="0"/>
        <w:strike w:val="0"/>
        <w:dstrike w:val="0"/>
        <w:noProof w:val="0"/>
        <w:vanish w:val="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11257"/>
    <w:multiLevelType w:val="hybridMultilevel"/>
    <w:tmpl w:val="59580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695C87"/>
    <w:multiLevelType w:val="hybridMultilevel"/>
    <w:tmpl w:val="BF16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7368FE"/>
    <w:multiLevelType w:val="hybridMultilevel"/>
    <w:tmpl w:val="3CE6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AB4692"/>
    <w:multiLevelType w:val="hybridMultilevel"/>
    <w:tmpl w:val="0B10E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90730E"/>
    <w:multiLevelType w:val="hybridMultilevel"/>
    <w:tmpl w:val="41DE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14D2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FFF77A5"/>
    <w:multiLevelType w:val="hybridMultilevel"/>
    <w:tmpl w:val="AB80CA0C"/>
    <w:lvl w:ilvl="0" w:tplc="4BE2977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493E3F"/>
    <w:multiLevelType w:val="hybridMultilevel"/>
    <w:tmpl w:val="EAFEA1CE"/>
    <w:lvl w:ilvl="0" w:tplc="38A2F266">
      <w:start w:val="3"/>
      <w:numFmt w:val="bullet"/>
      <w:lvlText w:val="-"/>
      <w:lvlJc w:val="left"/>
      <w:pPr>
        <w:ind w:left="1353" w:hanging="360"/>
      </w:pPr>
      <w:rPr>
        <w:rFonts w:ascii="Calibri" w:eastAsiaTheme="minorHAnsi" w:hAnsi="Calibri" w:cstheme="minorBidi" w:hint="default"/>
        <w:sz w:val="22"/>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7">
    <w:nsid w:val="712F7AEC"/>
    <w:multiLevelType w:val="hybridMultilevel"/>
    <w:tmpl w:val="A8B6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0118E4"/>
    <w:multiLevelType w:val="hybridMultilevel"/>
    <w:tmpl w:val="3686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472F4"/>
    <w:multiLevelType w:val="hybridMultilevel"/>
    <w:tmpl w:val="AA24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63586A"/>
    <w:multiLevelType w:val="hybridMultilevel"/>
    <w:tmpl w:val="31E4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9B3D99"/>
    <w:multiLevelType w:val="hybridMultilevel"/>
    <w:tmpl w:val="B120CB44"/>
    <w:lvl w:ilvl="0" w:tplc="655E470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4"/>
  </w:num>
  <w:num w:numId="2">
    <w:abstractNumId w:val="3"/>
  </w:num>
  <w:num w:numId="3">
    <w:abstractNumId w:val="7"/>
  </w:num>
  <w:num w:numId="4">
    <w:abstractNumId w:val="16"/>
  </w:num>
  <w:num w:numId="5">
    <w:abstractNumId w:val="29"/>
  </w:num>
  <w:num w:numId="6">
    <w:abstractNumId w:val="14"/>
    <w:lvlOverride w:ilvl="0">
      <w:startOverride w:val="1"/>
    </w:lvlOverride>
  </w:num>
  <w:num w:numId="7">
    <w:abstractNumId w:val="14"/>
    <w:lvlOverride w:ilvl="0">
      <w:startOverride w:val="1"/>
    </w:lvlOverride>
  </w:num>
  <w:num w:numId="8">
    <w:abstractNumId w:val="22"/>
  </w:num>
  <w:num w:numId="9">
    <w:abstractNumId w:val="20"/>
  </w:num>
  <w:num w:numId="10">
    <w:abstractNumId w:val="14"/>
    <w:lvlOverride w:ilvl="0">
      <w:startOverride w:val="1"/>
    </w:lvlOverride>
  </w:num>
  <w:num w:numId="11">
    <w:abstractNumId w:val="31"/>
  </w:num>
  <w:num w:numId="12">
    <w:abstractNumId w:val="4"/>
  </w:num>
  <w:num w:numId="13">
    <w:abstractNumId w:val="9"/>
  </w:num>
  <w:num w:numId="14">
    <w:abstractNumId w:val="5"/>
  </w:num>
  <w:num w:numId="15">
    <w:abstractNumId w:val="30"/>
  </w:num>
  <w:num w:numId="16">
    <w:abstractNumId w:val="15"/>
  </w:num>
  <w:num w:numId="17">
    <w:abstractNumId w:val="0"/>
  </w:num>
  <w:num w:numId="18">
    <w:abstractNumId w:val="21"/>
  </w:num>
  <w:num w:numId="19">
    <w:abstractNumId w:val="1"/>
  </w:num>
  <w:num w:numId="20">
    <w:abstractNumId w:val="25"/>
  </w:num>
  <w:num w:numId="21">
    <w:abstractNumId w:val="25"/>
    <w:lvlOverride w:ilvl="0">
      <w:startOverride w:val="1"/>
    </w:lvlOverride>
  </w:num>
  <w:num w:numId="22">
    <w:abstractNumId w:val="18"/>
  </w:num>
  <w:num w:numId="23">
    <w:abstractNumId w:val="10"/>
  </w:num>
  <w:num w:numId="24">
    <w:abstractNumId w:val="26"/>
  </w:num>
  <w:num w:numId="25">
    <w:abstractNumId w:val="19"/>
  </w:num>
  <w:num w:numId="26">
    <w:abstractNumId w:val="6"/>
  </w:num>
  <w:num w:numId="27">
    <w:abstractNumId w:val="17"/>
  </w:num>
  <w:num w:numId="28">
    <w:abstractNumId w:val="11"/>
  </w:num>
  <w:num w:numId="29">
    <w:abstractNumId w:val="27"/>
  </w:num>
  <w:num w:numId="30">
    <w:abstractNumId w:val="28"/>
  </w:num>
  <w:num w:numId="31">
    <w:abstractNumId w:val="23"/>
  </w:num>
  <w:num w:numId="32">
    <w:abstractNumId w:val="12"/>
  </w:num>
  <w:num w:numId="33">
    <w:abstractNumId w:val="8"/>
  </w:num>
  <w:num w:numId="34">
    <w:abstractNumId w:val="13"/>
  </w:num>
  <w:num w:numId="35">
    <w:abstractNumId w:val="2"/>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rv">
    <w15:presenceInfo w15:providerId="None" w15:userId="insr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2303A5"/>
    <w:rsid w:val="00000403"/>
    <w:rsid w:val="00000FA5"/>
    <w:rsid w:val="000013D7"/>
    <w:rsid w:val="00001612"/>
    <w:rsid w:val="00002181"/>
    <w:rsid w:val="0000220E"/>
    <w:rsid w:val="0000278C"/>
    <w:rsid w:val="000033C3"/>
    <w:rsid w:val="0000353A"/>
    <w:rsid w:val="00003C7D"/>
    <w:rsid w:val="00004191"/>
    <w:rsid w:val="00004A5B"/>
    <w:rsid w:val="00005381"/>
    <w:rsid w:val="0000560F"/>
    <w:rsid w:val="0000648A"/>
    <w:rsid w:val="000066E6"/>
    <w:rsid w:val="00007850"/>
    <w:rsid w:val="000107C3"/>
    <w:rsid w:val="00012368"/>
    <w:rsid w:val="0001317A"/>
    <w:rsid w:val="00013442"/>
    <w:rsid w:val="00013542"/>
    <w:rsid w:val="00013953"/>
    <w:rsid w:val="00014456"/>
    <w:rsid w:val="00014D90"/>
    <w:rsid w:val="00014E3A"/>
    <w:rsid w:val="00015452"/>
    <w:rsid w:val="000158E6"/>
    <w:rsid w:val="00016092"/>
    <w:rsid w:val="000161D5"/>
    <w:rsid w:val="00017088"/>
    <w:rsid w:val="00017295"/>
    <w:rsid w:val="000173A0"/>
    <w:rsid w:val="00017B4A"/>
    <w:rsid w:val="00017E22"/>
    <w:rsid w:val="000200B6"/>
    <w:rsid w:val="000202B8"/>
    <w:rsid w:val="00020447"/>
    <w:rsid w:val="000204B3"/>
    <w:rsid w:val="00020B1A"/>
    <w:rsid w:val="00020B25"/>
    <w:rsid w:val="000214C1"/>
    <w:rsid w:val="00021C03"/>
    <w:rsid w:val="000220C5"/>
    <w:rsid w:val="00023C70"/>
    <w:rsid w:val="000247D1"/>
    <w:rsid w:val="00025315"/>
    <w:rsid w:val="00025CC5"/>
    <w:rsid w:val="0002678A"/>
    <w:rsid w:val="00026C1D"/>
    <w:rsid w:val="00026DCE"/>
    <w:rsid w:val="00026FF3"/>
    <w:rsid w:val="00027FE2"/>
    <w:rsid w:val="0003037D"/>
    <w:rsid w:val="00030644"/>
    <w:rsid w:val="00030705"/>
    <w:rsid w:val="00030D93"/>
    <w:rsid w:val="000311E0"/>
    <w:rsid w:val="00031584"/>
    <w:rsid w:val="00032CA4"/>
    <w:rsid w:val="00034180"/>
    <w:rsid w:val="000349D4"/>
    <w:rsid w:val="00034AE4"/>
    <w:rsid w:val="00034B31"/>
    <w:rsid w:val="00034D2B"/>
    <w:rsid w:val="00034E34"/>
    <w:rsid w:val="00036170"/>
    <w:rsid w:val="000369E8"/>
    <w:rsid w:val="00037107"/>
    <w:rsid w:val="0003764B"/>
    <w:rsid w:val="0003770F"/>
    <w:rsid w:val="00037E01"/>
    <w:rsid w:val="0004084A"/>
    <w:rsid w:val="00040C70"/>
    <w:rsid w:val="00040DA6"/>
    <w:rsid w:val="00041752"/>
    <w:rsid w:val="000418E6"/>
    <w:rsid w:val="00041DD3"/>
    <w:rsid w:val="0004221E"/>
    <w:rsid w:val="00042951"/>
    <w:rsid w:val="0004297A"/>
    <w:rsid w:val="00043068"/>
    <w:rsid w:val="00043346"/>
    <w:rsid w:val="00043B3B"/>
    <w:rsid w:val="000448A0"/>
    <w:rsid w:val="00045C21"/>
    <w:rsid w:val="00045CB5"/>
    <w:rsid w:val="000467A2"/>
    <w:rsid w:val="000467FC"/>
    <w:rsid w:val="00046C1B"/>
    <w:rsid w:val="00047554"/>
    <w:rsid w:val="00047E5E"/>
    <w:rsid w:val="000512F0"/>
    <w:rsid w:val="0005132F"/>
    <w:rsid w:val="00051870"/>
    <w:rsid w:val="000530E0"/>
    <w:rsid w:val="000532F5"/>
    <w:rsid w:val="00053EF4"/>
    <w:rsid w:val="000541BF"/>
    <w:rsid w:val="00054207"/>
    <w:rsid w:val="00054BFC"/>
    <w:rsid w:val="00055F77"/>
    <w:rsid w:val="00056623"/>
    <w:rsid w:val="000571C0"/>
    <w:rsid w:val="00057C01"/>
    <w:rsid w:val="000603B3"/>
    <w:rsid w:val="00060C80"/>
    <w:rsid w:val="0006134B"/>
    <w:rsid w:val="00061365"/>
    <w:rsid w:val="0006180F"/>
    <w:rsid w:val="000623A4"/>
    <w:rsid w:val="000628B7"/>
    <w:rsid w:val="000638BA"/>
    <w:rsid w:val="00063C27"/>
    <w:rsid w:val="00064D81"/>
    <w:rsid w:val="00065268"/>
    <w:rsid w:val="00065565"/>
    <w:rsid w:val="0006568B"/>
    <w:rsid w:val="00065FA4"/>
    <w:rsid w:val="0006683E"/>
    <w:rsid w:val="00066AE4"/>
    <w:rsid w:val="00067395"/>
    <w:rsid w:val="000673A9"/>
    <w:rsid w:val="0006743C"/>
    <w:rsid w:val="00070396"/>
    <w:rsid w:val="000711C0"/>
    <w:rsid w:val="00071A1C"/>
    <w:rsid w:val="000727D0"/>
    <w:rsid w:val="0007327F"/>
    <w:rsid w:val="0007458D"/>
    <w:rsid w:val="000749EA"/>
    <w:rsid w:val="00074C37"/>
    <w:rsid w:val="00074F7B"/>
    <w:rsid w:val="000750BE"/>
    <w:rsid w:val="00075F35"/>
    <w:rsid w:val="00076069"/>
    <w:rsid w:val="00077696"/>
    <w:rsid w:val="00077E45"/>
    <w:rsid w:val="00080503"/>
    <w:rsid w:val="0008060D"/>
    <w:rsid w:val="00080874"/>
    <w:rsid w:val="0008172B"/>
    <w:rsid w:val="000817F2"/>
    <w:rsid w:val="00082419"/>
    <w:rsid w:val="00082FCD"/>
    <w:rsid w:val="00083286"/>
    <w:rsid w:val="00083374"/>
    <w:rsid w:val="00083D12"/>
    <w:rsid w:val="000841A3"/>
    <w:rsid w:val="000846C6"/>
    <w:rsid w:val="00084910"/>
    <w:rsid w:val="00084BE0"/>
    <w:rsid w:val="00085642"/>
    <w:rsid w:val="00085D6D"/>
    <w:rsid w:val="00086A74"/>
    <w:rsid w:val="00086D00"/>
    <w:rsid w:val="00090713"/>
    <w:rsid w:val="0009146D"/>
    <w:rsid w:val="00091EEC"/>
    <w:rsid w:val="00092002"/>
    <w:rsid w:val="000929CF"/>
    <w:rsid w:val="00092CF0"/>
    <w:rsid w:val="00092F8C"/>
    <w:rsid w:val="000936D5"/>
    <w:rsid w:val="00093AC3"/>
    <w:rsid w:val="00093DEB"/>
    <w:rsid w:val="00093EC2"/>
    <w:rsid w:val="00094059"/>
    <w:rsid w:val="0009444D"/>
    <w:rsid w:val="00094968"/>
    <w:rsid w:val="000950DD"/>
    <w:rsid w:val="000951CE"/>
    <w:rsid w:val="00095597"/>
    <w:rsid w:val="000957D0"/>
    <w:rsid w:val="00095907"/>
    <w:rsid w:val="000960C0"/>
    <w:rsid w:val="000960F6"/>
    <w:rsid w:val="000962D0"/>
    <w:rsid w:val="000964BB"/>
    <w:rsid w:val="00097296"/>
    <w:rsid w:val="000979AA"/>
    <w:rsid w:val="000A0CDE"/>
    <w:rsid w:val="000A149D"/>
    <w:rsid w:val="000A1D31"/>
    <w:rsid w:val="000A24AE"/>
    <w:rsid w:val="000A24D7"/>
    <w:rsid w:val="000A2CD0"/>
    <w:rsid w:val="000A3625"/>
    <w:rsid w:val="000A3A54"/>
    <w:rsid w:val="000A3C9D"/>
    <w:rsid w:val="000A42C4"/>
    <w:rsid w:val="000A4334"/>
    <w:rsid w:val="000A4AC1"/>
    <w:rsid w:val="000A4FF5"/>
    <w:rsid w:val="000A5398"/>
    <w:rsid w:val="000A54A6"/>
    <w:rsid w:val="000A5764"/>
    <w:rsid w:val="000A5851"/>
    <w:rsid w:val="000A5CE6"/>
    <w:rsid w:val="000A60FC"/>
    <w:rsid w:val="000A64B4"/>
    <w:rsid w:val="000A6602"/>
    <w:rsid w:val="000A6729"/>
    <w:rsid w:val="000A6A02"/>
    <w:rsid w:val="000A6F07"/>
    <w:rsid w:val="000A7224"/>
    <w:rsid w:val="000A7352"/>
    <w:rsid w:val="000B050D"/>
    <w:rsid w:val="000B0C4F"/>
    <w:rsid w:val="000B0C60"/>
    <w:rsid w:val="000B0C72"/>
    <w:rsid w:val="000B0F85"/>
    <w:rsid w:val="000B16FD"/>
    <w:rsid w:val="000B17BC"/>
    <w:rsid w:val="000B1996"/>
    <w:rsid w:val="000B2E2C"/>
    <w:rsid w:val="000B32F0"/>
    <w:rsid w:val="000B34C3"/>
    <w:rsid w:val="000B3D32"/>
    <w:rsid w:val="000B3DC0"/>
    <w:rsid w:val="000B412C"/>
    <w:rsid w:val="000B5092"/>
    <w:rsid w:val="000B5B37"/>
    <w:rsid w:val="000B6495"/>
    <w:rsid w:val="000B6596"/>
    <w:rsid w:val="000B6657"/>
    <w:rsid w:val="000B6EEC"/>
    <w:rsid w:val="000B6EEE"/>
    <w:rsid w:val="000B7CF5"/>
    <w:rsid w:val="000C026F"/>
    <w:rsid w:val="000C0275"/>
    <w:rsid w:val="000C0FBD"/>
    <w:rsid w:val="000C1178"/>
    <w:rsid w:val="000C12BB"/>
    <w:rsid w:val="000C15D0"/>
    <w:rsid w:val="000C1620"/>
    <w:rsid w:val="000C1D11"/>
    <w:rsid w:val="000C2EA6"/>
    <w:rsid w:val="000C3387"/>
    <w:rsid w:val="000C3475"/>
    <w:rsid w:val="000C3B38"/>
    <w:rsid w:val="000C3BF5"/>
    <w:rsid w:val="000C3D56"/>
    <w:rsid w:val="000C41CF"/>
    <w:rsid w:val="000C4AAC"/>
    <w:rsid w:val="000C4CFF"/>
    <w:rsid w:val="000C4EAD"/>
    <w:rsid w:val="000C68A9"/>
    <w:rsid w:val="000C6DE5"/>
    <w:rsid w:val="000C775F"/>
    <w:rsid w:val="000D0106"/>
    <w:rsid w:val="000D0224"/>
    <w:rsid w:val="000D0378"/>
    <w:rsid w:val="000D0869"/>
    <w:rsid w:val="000D0A5E"/>
    <w:rsid w:val="000D0F23"/>
    <w:rsid w:val="000D1288"/>
    <w:rsid w:val="000D150F"/>
    <w:rsid w:val="000D1A15"/>
    <w:rsid w:val="000D1A1F"/>
    <w:rsid w:val="000D1AD6"/>
    <w:rsid w:val="000D1BEA"/>
    <w:rsid w:val="000D2245"/>
    <w:rsid w:val="000D29F2"/>
    <w:rsid w:val="000D4429"/>
    <w:rsid w:val="000D442D"/>
    <w:rsid w:val="000D476D"/>
    <w:rsid w:val="000D56A0"/>
    <w:rsid w:val="000D7393"/>
    <w:rsid w:val="000E0558"/>
    <w:rsid w:val="000E06F6"/>
    <w:rsid w:val="000E0871"/>
    <w:rsid w:val="000E08E9"/>
    <w:rsid w:val="000E2AC4"/>
    <w:rsid w:val="000E3B8C"/>
    <w:rsid w:val="000E3EB9"/>
    <w:rsid w:val="000E4B80"/>
    <w:rsid w:val="000E4D1C"/>
    <w:rsid w:val="000E4E89"/>
    <w:rsid w:val="000E5A0B"/>
    <w:rsid w:val="000E60AD"/>
    <w:rsid w:val="000E724E"/>
    <w:rsid w:val="000E73A3"/>
    <w:rsid w:val="000E74AA"/>
    <w:rsid w:val="000E78F9"/>
    <w:rsid w:val="000E799D"/>
    <w:rsid w:val="000F016F"/>
    <w:rsid w:val="000F1B43"/>
    <w:rsid w:val="000F1FAF"/>
    <w:rsid w:val="000F23CF"/>
    <w:rsid w:val="000F4442"/>
    <w:rsid w:val="000F495E"/>
    <w:rsid w:val="000F4AF6"/>
    <w:rsid w:val="000F5BD2"/>
    <w:rsid w:val="000F5D0A"/>
    <w:rsid w:val="000F61E3"/>
    <w:rsid w:val="000F629F"/>
    <w:rsid w:val="000F6304"/>
    <w:rsid w:val="000F670B"/>
    <w:rsid w:val="000F6ECD"/>
    <w:rsid w:val="000F7598"/>
    <w:rsid w:val="00100182"/>
    <w:rsid w:val="001002BC"/>
    <w:rsid w:val="00100876"/>
    <w:rsid w:val="00100C3F"/>
    <w:rsid w:val="00101503"/>
    <w:rsid w:val="001019FF"/>
    <w:rsid w:val="00101E15"/>
    <w:rsid w:val="00101F6F"/>
    <w:rsid w:val="001022F4"/>
    <w:rsid w:val="00102555"/>
    <w:rsid w:val="001029D8"/>
    <w:rsid w:val="00102BC2"/>
    <w:rsid w:val="00102C3D"/>
    <w:rsid w:val="00103FA6"/>
    <w:rsid w:val="00105623"/>
    <w:rsid w:val="00105758"/>
    <w:rsid w:val="00105A55"/>
    <w:rsid w:val="00105DA0"/>
    <w:rsid w:val="0010604E"/>
    <w:rsid w:val="0010630B"/>
    <w:rsid w:val="00106897"/>
    <w:rsid w:val="00106C83"/>
    <w:rsid w:val="00106D7D"/>
    <w:rsid w:val="00107B27"/>
    <w:rsid w:val="00107E58"/>
    <w:rsid w:val="00110157"/>
    <w:rsid w:val="00110AAD"/>
    <w:rsid w:val="001112F5"/>
    <w:rsid w:val="0011209E"/>
    <w:rsid w:val="001125D3"/>
    <w:rsid w:val="00113DEF"/>
    <w:rsid w:val="001141E8"/>
    <w:rsid w:val="0011442F"/>
    <w:rsid w:val="00115497"/>
    <w:rsid w:val="001166FA"/>
    <w:rsid w:val="00116B00"/>
    <w:rsid w:val="00116C39"/>
    <w:rsid w:val="00116D4C"/>
    <w:rsid w:val="00116F6B"/>
    <w:rsid w:val="001176A9"/>
    <w:rsid w:val="001177D5"/>
    <w:rsid w:val="00117BC8"/>
    <w:rsid w:val="00121633"/>
    <w:rsid w:val="001216E9"/>
    <w:rsid w:val="00122027"/>
    <w:rsid w:val="00122974"/>
    <w:rsid w:val="00122BEB"/>
    <w:rsid w:val="001232DB"/>
    <w:rsid w:val="00123471"/>
    <w:rsid w:val="001248B0"/>
    <w:rsid w:val="00125166"/>
    <w:rsid w:val="00125270"/>
    <w:rsid w:val="00126CA6"/>
    <w:rsid w:val="00126E1A"/>
    <w:rsid w:val="00126FEC"/>
    <w:rsid w:val="00130C9E"/>
    <w:rsid w:val="001323C5"/>
    <w:rsid w:val="00133BEB"/>
    <w:rsid w:val="0013444D"/>
    <w:rsid w:val="0013472A"/>
    <w:rsid w:val="00134C48"/>
    <w:rsid w:val="00134C5B"/>
    <w:rsid w:val="00134F7E"/>
    <w:rsid w:val="00135E34"/>
    <w:rsid w:val="00135F3D"/>
    <w:rsid w:val="00136683"/>
    <w:rsid w:val="00136E15"/>
    <w:rsid w:val="0013720D"/>
    <w:rsid w:val="00137815"/>
    <w:rsid w:val="00137B39"/>
    <w:rsid w:val="0014013D"/>
    <w:rsid w:val="001418B8"/>
    <w:rsid w:val="0014215C"/>
    <w:rsid w:val="001422B1"/>
    <w:rsid w:val="00142E00"/>
    <w:rsid w:val="00143160"/>
    <w:rsid w:val="001432A2"/>
    <w:rsid w:val="001432D6"/>
    <w:rsid w:val="0014344B"/>
    <w:rsid w:val="00144C6A"/>
    <w:rsid w:val="001451CF"/>
    <w:rsid w:val="001475FE"/>
    <w:rsid w:val="001500CB"/>
    <w:rsid w:val="0015053B"/>
    <w:rsid w:val="00150695"/>
    <w:rsid w:val="00150D09"/>
    <w:rsid w:val="00150D8C"/>
    <w:rsid w:val="0015102B"/>
    <w:rsid w:val="0015116D"/>
    <w:rsid w:val="00151DED"/>
    <w:rsid w:val="00152181"/>
    <w:rsid w:val="001521F0"/>
    <w:rsid w:val="00152569"/>
    <w:rsid w:val="00152945"/>
    <w:rsid w:val="00152E25"/>
    <w:rsid w:val="001533DF"/>
    <w:rsid w:val="00153758"/>
    <w:rsid w:val="00153916"/>
    <w:rsid w:val="00154CE9"/>
    <w:rsid w:val="00155DDE"/>
    <w:rsid w:val="001562E4"/>
    <w:rsid w:val="00156441"/>
    <w:rsid w:val="00157388"/>
    <w:rsid w:val="001575AB"/>
    <w:rsid w:val="00157AA8"/>
    <w:rsid w:val="001605C4"/>
    <w:rsid w:val="0016078C"/>
    <w:rsid w:val="00161780"/>
    <w:rsid w:val="00161DB8"/>
    <w:rsid w:val="00162780"/>
    <w:rsid w:val="00163993"/>
    <w:rsid w:val="0016431D"/>
    <w:rsid w:val="00164420"/>
    <w:rsid w:val="001646FD"/>
    <w:rsid w:val="00164DF6"/>
    <w:rsid w:val="00165841"/>
    <w:rsid w:val="00165E48"/>
    <w:rsid w:val="00167627"/>
    <w:rsid w:val="00167664"/>
    <w:rsid w:val="001676C7"/>
    <w:rsid w:val="001738CF"/>
    <w:rsid w:val="001738EB"/>
    <w:rsid w:val="00174416"/>
    <w:rsid w:val="00174E5F"/>
    <w:rsid w:val="00175451"/>
    <w:rsid w:val="001757ED"/>
    <w:rsid w:val="00175C24"/>
    <w:rsid w:val="00175DF8"/>
    <w:rsid w:val="00175E31"/>
    <w:rsid w:val="00176B3A"/>
    <w:rsid w:val="0017780E"/>
    <w:rsid w:val="00181785"/>
    <w:rsid w:val="001819F7"/>
    <w:rsid w:val="00181AD8"/>
    <w:rsid w:val="00181B16"/>
    <w:rsid w:val="00182239"/>
    <w:rsid w:val="00182616"/>
    <w:rsid w:val="00182B5C"/>
    <w:rsid w:val="00182BFE"/>
    <w:rsid w:val="00182F8D"/>
    <w:rsid w:val="00184674"/>
    <w:rsid w:val="00184E84"/>
    <w:rsid w:val="00185198"/>
    <w:rsid w:val="0018626D"/>
    <w:rsid w:val="0018653B"/>
    <w:rsid w:val="00186842"/>
    <w:rsid w:val="00186D75"/>
    <w:rsid w:val="00187771"/>
    <w:rsid w:val="00187884"/>
    <w:rsid w:val="0019041E"/>
    <w:rsid w:val="001905FD"/>
    <w:rsid w:val="00190C9A"/>
    <w:rsid w:val="001912A3"/>
    <w:rsid w:val="00191336"/>
    <w:rsid w:val="00191540"/>
    <w:rsid w:val="00191FE5"/>
    <w:rsid w:val="00192EF1"/>
    <w:rsid w:val="00195805"/>
    <w:rsid w:val="00195C00"/>
    <w:rsid w:val="00195C3A"/>
    <w:rsid w:val="00195ECE"/>
    <w:rsid w:val="00196ADC"/>
    <w:rsid w:val="00196F8C"/>
    <w:rsid w:val="00197BCE"/>
    <w:rsid w:val="001A0696"/>
    <w:rsid w:val="001A115A"/>
    <w:rsid w:val="001A1362"/>
    <w:rsid w:val="001A1A50"/>
    <w:rsid w:val="001A2886"/>
    <w:rsid w:val="001A2D7F"/>
    <w:rsid w:val="001A2DA8"/>
    <w:rsid w:val="001A2E97"/>
    <w:rsid w:val="001A306E"/>
    <w:rsid w:val="001A330C"/>
    <w:rsid w:val="001A3843"/>
    <w:rsid w:val="001A3EAF"/>
    <w:rsid w:val="001A46E3"/>
    <w:rsid w:val="001A4C22"/>
    <w:rsid w:val="001A5867"/>
    <w:rsid w:val="001A6013"/>
    <w:rsid w:val="001A6C89"/>
    <w:rsid w:val="001A6D9B"/>
    <w:rsid w:val="001A7FBF"/>
    <w:rsid w:val="001B0206"/>
    <w:rsid w:val="001B0A2F"/>
    <w:rsid w:val="001B11DA"/>
    <w:rsid w:val="001B1459"/>
    <w:rsid w:val="001B18A5"/>
    <w:rsid w:val="001B1EE5"/>
    <w:rsid w:val="001B26A3"/>
    <w:rsid w:val="001B26E8"/>
    <w:rsid w:val="001B274A"/>
    <w:rsid w:val="001B3F0D"/>
    <w:rsid w:val="001B4262"/>
    <w:rsid w:val="001B4BBE"/>
    <w:rsid w:val="001B4CAA"/>
    <w:rsid w:val="001B4E3D"/>
    <w:rsid w:val="001B5226"/>
    <w:rsid w:val="001B52E3"/>
    <w:rsid w:val="001B54F8"/>
    <w:rsid w:val="001B5CFE"/>
    <w:rsid w:val="001B665D"/>
    <w:rsid w:val="001B67A1"/>
    <w:rsid w:val="001B70BA"/>
    <w:rsid w:val="001B7639"/>
    <w:rsid w:val="001B76D2"/>
    <w:rsid w:val="001C0303"/>
    <w:rsid w:val="001C034D"/>
    <w:rsid w:val="001C0DDE"/>
    <w:rsid w:val="001C10AF"/>
    <w:rsid w:val="001C1554"/>
    <w:rsid w:val="001C15FE"/>
    <w:rsid w:val="001C172E"/>
    <w:rsid w:val="001C198E"/>
    <w:rsid w:val="001C1D1E"/>
    <w:rsid w:val="001C1F41"/>
    <w:rsid w:val="001C251B"/>
    <w:rsid w:val="001C286D"/>
    <w:rsid w:val="001C2EFE"/>
    <w:rsid w:val="001C31D1"/>
    <w:rsid w:val="001C3523"/>
    <w:rsid w:val="001C3A5B"/>
    <w:rsid w:val="001C442F"/>
    <w:rsid w:val="001C46A4"/>
    <w:rsid w:val="001C4894"/>
    <w:rsid w:val="001C5164"/>
    <w:rsid w:val="001C576F"/>
    <w:rsid w:val="001C59D0"/>
    <w:rsid w:val="001C5E83"/>
    <w:rsid w:val="001C612E"/>
    <w:rsid w:val="001C62B1"/>
    <w:rsid w:val="001C69DC"/>
    <w:rsid w:val="001C6D90"/>
    <w:rsid w:val="001C7B5C"/>
    <w:rsid w:val="001D0A91"/>
    <w:rsid w:val="001D0C0E"/>
    <w:rsid w:val="001D10BA"/>
    <w:rsid w:val="001D1412"/>
    <w:rsid w:val="001D1F47"/>
    <w:rsid w:val="001D20DF"/>
    <w:rsid w:val="001D22EE"/>
    <w:rsid w:val="001D254A"/>
    <w:rsid w:val="001D3008"/>
    <w:rsid w:val="001D358B"/>
    <w:rsid w:val="001D3D3D"/>
    <w:rsid w:val="001D5C26"/>
    <w:rsid w:val="001D5E42"/>
    <w:rsid w:val="001E0722"/>
    <w:rsid w:val="001E1376"/>
    <w:rsid w:val="001E1BA7"/>
    <w:rsid w:val="001E2678"/>
    <w:rsid w:val="001E2BE9"/>
    <w:rsid w:val="001E2CAE"/>
    <w:rsid w:val="001E383C"/>
    <w:rsid w:val="001E38F9"/>
    <w:rsid w:val="001E3BCE"/>
    <w:rsid w:val="001E4057"/>
    <w:rsid w:val="001E48F2"/>
    <w:rsid w:val="001E4CFD"/>
    <w:rsid w:val="001E509D"/>
    <w:rsid w:val="001E5355"/>
    <w:rsid w:val="001E5FB1"/>
    <w:rsid w:val="001E6E3B"/>
    <w:rsid w:val="001E7CEF"/>
    <w:rsid w:val="001F0176"/>
    <w:rsid w:val="001F20BD"/>
    <w:rsid w:val="001F2694"/>
    <w:rsid w:val="001F2807"/>
    <w:rsid w:val="001F2861"/>
    <w:rsid w:val="001F34BD"/>
    <w:rsid w:val="001F4294"/>
    <w:rsid w:val="001F44B4"/>
    <w:rsid w:val="001F46B9"/>
    <w:rsid w:val="001F4D06"/>
    <w:rsid w:val="001F5DAE"/>
    <w:rsid w:val="001F5DF9"/>
    <w:rsid w:val="001F60CC"/>
    <w:rsid w:val="001F737D"/>
    <w:rsid w:val="001F73F9"/>
    <w:rsid w:val="001F7AB2"/>
    <w:rsid w:val="00200101"/>
    <w:rsid w:val="0020085C"/>
    <w:rsid w:val="0020249E"/>
    <w:rsid w:val="00202732"/>
    <w:rsid w:val="00204779"/>
    <w:rsid w:val="00205417"/>
    <w:rsid w:val="00205AA2"/>
    <w:rsid w:val="00205BC0"/>
    <w:rsid w:val="00205C81"/>
    <w:rsid w:val="00206649"/>
    <w:rsid w:val="00206908"/>
    <w:rsid w:val="002073DA"/>
    <w:rsid w:val="00207473"/>
    <w:rsid w:val="00207646"/>
    <w:rsid w:val="0020784B"/>
    <w:rsid w:val="00207CDA"/>
    <w:rsid w:val="00210F1C"/>
    <w:rsid w:val="0021100F"/>
    <w:rsid w:val="002113BF"/>
    <w:rsid w:val="00211514"/>
    <w:rsid w:val="00211711"/>
    <w:rsid w:val="0021175B"/>
    <w:rsid w:val="00211D76"/>
    <w:rsid w:val="0021279F"/>
    <w:rsid w:val="002129FA"/>
    <w:rsid w:val="0021401F"/>
    <w:rsid w:val="00214BD1"/>
    <w:rsid w:val="00214EFB"/>
    <w:rsid w:val="0021539F"/>
    <w:rsid w:val="002164F9"/>
    <w:rsid w:val="00216DA2"/>
    <w:rsid w:val="00217519"/>
    <w:rsid w:val="00217CF6"/>
    <w:rsid w:val="002208B0"/>
    <w:rsid w:val="00220AD7"/>
    <w:rsid w:val="00220BA7"/>
    <w:rsid w:val="00222A1F"/>
    <w:rsid w:val="0022300B"/>
    <w:rsid w:val="0022316F"/>
    <w:rsid w:val="00223AA1"/>
    <w:rsid w:val="00224580"/>
    <w:rsid w:val="00225D58"/>
    <w:rsid w:val="0022627B"/>
    <w:rsid w:val="002262EE"/>
    <w:rsid w:val="00227E67"/>
    <w:rsid w:val="00227F5B"/>
    <w:rsid w:val="00230098"/>
    <w:rsid w:val="0023032D"/>
    <w:rsid w:val="002303A5"/>
    <w:rsid w:val="002304C0"/>
    <w:rsid w:val="002304C6"/>
    <w:rsid w:val="00231278"/>
    <w:rsid w:val="00231412"/>
    <w:rsid w:val="002320D5"/>
    <w:rsid w:val="002321B8"/>
    <w:rsid w:val="0023350E"/>
    <w:rsid w:val="0023364A"/>
    <w:rsid w:val="0023370B"/>
    <w:rsid w:val="00233C06"/>
    <w:rsid w:val="002344AD"/>
    <w:rsid w:val="00234EE7"/>
    <w:rsid w:val="00235F89"/>
    <w:rsid w:val="00236989"/>
    <w:rsid w:val="00236F0E"/>
    <w:rsid w:val="00237942"/>
    <w:rsid w:val="00240A41"/>
    <w:rsid w:val="00240AA5"/>
    <w:rsid w:val="002417BF"/>
    <w:rsid w:val="002418D9"/>
    <w:rsid w:val="00242195"/>
    <w:rsid w:val="00242408"/>
    <w:rsid w:val="00242B35"/>
    <w:rsid w:val="00243912"/>
    <w:rsid w:val="00243BE1"/>
    <w:rsid w:val="0024446D"/>
    <w:rsid w:val="00244E19"/>
    <w:rsid w:val="0024522C"/>
    <w:rsid w:val="00245B86"/>
    <w:rsid w:val="002465A8"/>
    <w:rsid w:val="00247517"/>
    <w:rsid w:val="00247CC4"/>
    <w:rsid w:val="00251E53"/>
    <w:rsid w:val="00251F70"/>
    <w:rsid w:val="002520E4"/>
    <w:rsid w:val="0025219C"/>
    <w:rsid w:val="002522DC"/>
    <w:rsid w:val="002527DD"/>
    <w:rsid w:val="0025427D"/>
    <w:rsid w:val="00254AB8"/>
    <w:rsid w:val="00254B1C"/>
    <w:rsid w:val="0025525D"/>
    <w:rsid w:val="00256046"/>
    <w:rsid w:val="002570EC"/>
    <w:rsid w:val="00257956"/>
    <w:rsid w:val="00257D83"/>
    <w:rsid w:val="00260870"/>
    <w:rsid w:val="00260A10"/>
    <w:rsid w:val="002615B3"/>
    <w:rsid w:val="00261E6D"/>
    <w:rsid w:val="00262218"/>
    <w:rsid w:val="00262A48"/>
    <w:rsid w:val="00262B8C"/>
    <w:rsid w:val="00262BC5"/>
    <w:rsid w:val="00262E70"/>
    <w:rsid w:val="0026365C"/>
    <w:rsid w:val="00263CD6"/>
    <w:rsid w:val="002640DF"/>
    <w:rsid w:val="00264ACD"/>
    <w:rsid w:val="002658BE"/>
    <w:rsid w:val="00265F0E"/>
    <w:rsid w:val="002666E1"/>
    <w:rsid w:val="00266A4F"/>
    <w:rsid w:val="00267BFF"/>
    <w:rsid w:val="00267EE3"/>
    <w:rsid w:val="0027015A"/>
    <w:rsid w:val="002707E9"/>
    <w:rsid w:val="00271104"/>
    <w:rsid w:val="0027115E"/>
    <w:rsid w:val="00272447"/>
    <w:rsid w:val="00273C1C"/>
    <w:rsid w:val="002743AB"/>
    <w:rsid w:val="0027453B"/>
    <w:rsid w:val="0027615F"/>
    <w:rsid w:val="00276315"/>
    <w:rsid w:val="00276DDD"/>
    <w:rsid w:val="00276FC2"/>
    <w:rsid w:val="002776A6"/>
    <w:rsid w:val="002778A4"/>
    <w:rsid w:val="00277925"/>
    <w:rsid w:val="00280188"/>
    <w:rsid w:val="0028082D"/>
    <w:rsid w:val="00280912"/>
    <w:rsid w:val="002812EA"/>
    <w:rsid w:val="00281347"/>
    <w:rsid w:val="00281354"/>
    <w:rsid w:val="0028135F"/>
    <w:rsid w:val="00281C8F"/>
    <w:rsid w:val="002826CD"/>
    <w:rsid w:val="0028270D"/>
    <w:rsid w:val="00282C43"/>
    <w:rsid w:val="00283982"/>
    <w:rsid w:val="00284089"/>
    <w:rsid w:val="002854EB"/>
    <w:rsid w:val="00286ECA"/>
    <w:rsid w:val="00287A69"/>
    <w:rsid w:val="002900F5"/>
    <w:rsid w:val="0029088A"/>
    <w:rsid w:val="00290E56"/>
    <w:rsid w:val="0029169E"/>
    <w:rsid w:val="00291C7A"/>
    <w:rsid w:val="00291F5B"/>
    <w:rsid w:val="002925CE"/>
    <w:rsid w:val="002926F8"/>
    <w:rsid w:val="00292A59"/>
    <w:rsid w:val="002931E6"/>
    <w:rsid w:val="0029364A"/>
    <w:rsid w:val="002943FF"/>
    <w:rsid w:val="00294C25"/>
    <w:rsid w:val="00294CD5"/>
    <w:rsid w:val="0029523D"/>
    <w:rsid w:val="00295569"/>
    <w:rsid w:val="0029573B"/>
    <w:rsid w:val="00295B7A"/>
    <w:rsid w:val="00296356"/>
    <w:rsid w:val="00296A2D"/>
    <w:rsid w:val="00296DE1"/>
    <w:rsid w:val="00296DF4"/>
    <w:rsid w:val="0029729A"/>
    <w:rsid w:val="00297D8C"/>
    <w:rsid w:val="00297F51"/>
    <w:rsid w:val="002A061F"/>
    <w:rsid w:val="002A0C37"/>
    <w:rsid w:val="002A0FF1"/>
    <w:rsid w:val="002A1235"/>
    <w:rsid w:val="002A14FC"/>
    <w:rsid w:val="002A23E6"/>
    <w:rsid w:val="002A244E"/>
    <w:rsid w:val="002A3F09"/>
    <w:rsid w:val="002A4024"/>
    <w:rsid w:val="002A478E"/>
    <w:rsid w:val="002A4A37"/>
    <w:rsid w:val="002A5AE9"/>
    <w:rsid w:val="002A5BA8"/>
    <w:rsid w:val="002A68FD"/>
    <w:rsid w:val="002A7123"/>
    <w:rsid w:val="002A7193"/>
    <w:rsid w:val="002B0B88"/>
    <w:rsid w:val="002B0E48"/>
    <w:rsid w:val="002B21D8"/>
    <w:rsid w:val="002B24AD"/>
    <w:rsid w:val="002B3B40"/>
    <w:rsid w:val="002B41B0"/>
    <w:rsid w:val="002B57BE"/>
    <w:rsid w:val="002B5B64"/>
    <w:rsid w:val="002B65DA"/>
    <w:rsid w:val="002B6DD2"/>
    <w:rsid w:val="002B7009"/>
    <w:rsid w:val="002C0382"/>
    <w:rsid w:val="002C094D"/>
    <w:rsid w:val="002C100F"/>
    <w:rsid w:val="002C10CA"/>
    <w:rsid w:val="002C1BCC"/>
    <w:rsid w:val="002C216D"/>
    <w:rsid w:val="002C2DE1"/>
    <w:rsid w:val="002C349B"/>
    <w:rsid w:val="002C3A30"/>
    <w:rsid w:val="002C43A5"/>
    <w:rsid w:val="002C4C92"/>
    <w:rsid w:val="002C561F"/>
    <w:rsid w:val="002C587E"/>
    <w:rsid w:val="002C5AF6"/>
    <w:rsid w:val="002C5F34"/>
    <w:rsid w:val="002C69A0"/>
    <w:rsid w:val="002C7373"/>
    <w:rsid w:val="002C7C6B"/>
    <w:rsid w:val="002D1FD2"/>
    <w:rsid w:val="002D20DE"/>
    <w:rsid w:val="002D2495"/>
    <w:rsid w:val="002D35A8"/>
    <w:rsid w:val="002D3AA0"/>
    <w:rsid w:val="002D4145"/>
    <w:rsid w:val="002D419E"/>
    <w:rsid w:val="002D478B"/>
    <w:rsid w:val="002D64FE"/>
    <w:rsid w:val="002D69B1"/>
    <w:rsid w:val="002D6C53"/>
    <w:rsid w:val="002D70FD"/>
    <w:rsid w:val="002D7EC0"/>
    <w:rsid w:val="002D7F85"/>
    <w:rsid w:val="002E0035"/>
    <w:rsid w:val="002E05DA"/>
    <w:rsid w:val="002E0E05"/>
    <w:rsid w:val="002E1E89"/>
    <w:rsid w:val="002E1F5A"/>
    <w:rsid w:val="002E1F7E"/>
    <w:rsid w:val="002E2353"/>
    <w:rsid w:val="002E256D"/>
    <w:rsid w:val="002E2D9A"/>
    <w:rsid w:val="002E3237"/>
    <w:rsid w:val="002E3601"/>
    <w:rsid w:val="002E365A"/>
    <w:rsid w:val="002E3969"/>
    <w:rsid w:val="002E4149"/>
    <w:rsid w:val="002E536D"/>
    <w:rsid w:val="002E54DF"/>
    <w:rsid w:val="002E57A8"/>
    <w:rsid w:val="002E6A4A"/>
    <w:rsid w:val="002E7186"/>
    <w:rsid w:val="002E71FC"/>
    <w:rsid w:val="002E7643"/>
    <w:rsid w:val="002E799D"/>
    <w:rsid w:val="002F0635"/>
    <w:rsid w:val="002F0E3F"/>
    <w:rsid w:val="002F0F30"/>
    <w:rsid w:val="002F16BE"/>
    <w:rsid w:val="002F25CF"/>
    <w:rsid w:val="002F2B94"/>
    <w:rsid w:val="002F3298"/>
    <w:rsid w:val="002F3E8A"/>
    <w:rsid w:val="002F4065"/>
    <w:rsid w:val="002F41AA"/>
    <w:rsid w:val="002F431C"/>
    <w:rsid w:val="002F436E"/>
    <w:rsid w:val="002F46D9"/>
    <w:rsid w:val="002F4E80"/>
    <w:rsid w:val="002F5AA4"/>
    <w:rsid w:val="002F6288"/>
    <w:rsid w:val="002F6E7C"/>
    <w:rsid w:val="002F6EB1"/>
    <w:rsid w:val="002F7488"/>
    <w:rsid w:val="00300B6E"/>
    <w:rsid w:val="00301890"/>
    <w:rsid w:val="00301A92"/>
    <w:rsid w:val="00301AFA"/>
    <w:rsid w:val="00303D0D"/>
    <w:rsid w:val="00304536"/>
    <w:rsid w:val="00304D8A"/>
    <w:rsid w:val="00306028"/>
    <w:rsid w:val="00306464"/>
    <w:rsid w:val="003068C6"/>
    <w:rsid w:val="00306C17"/>
    <w:rsid w:val="00306ED6"/>
    <w:rsid w:val="003071EA"/>
    <w:rsid w:val="00307421"/>
    <w:rsid w:val="00307A98"/>
    <w:rsid w:val="00310440"/>
    <w:rsid w:val="00310FE5"/>
    <w:rsid w:val="003113CC"/>
    <w:rsid w:val="00311CA6"/>
    <w:rsid w:val="00311CAA"/>
    <w:rsid w:val="0031229C"/>
    <w:rsid w:val="003122BD"/>
    <w:rsid w:val="00312379"/>
    <w:rsid w:val="003127E9"/>
    <w:rsid w:val="00313360"/>
    <w:rsid w:val="00313494"/>
    <w:rsid w:val="00313A5F"/>
    <w:rsid w:val="00315B6C"/>
    <w:rsid w:val="00316134"/>
    <w:rsid w:val="0031748B"/>
    <w:rsid w:val="003176F3"/>
    <w:rsid w:val="00320EAD"/>
    <w:rsid w:val="0032138E"/>
    <w:rsid w:val="00321607"/>
    <w:rsid w:val="00321793"/>
    <w:rsid w:val="00321A80"/>
    <w:rsid w:val="003220C3"/>
    <w:rsid w:val="0032223F"/>
    <w:rsid w:val="003226D0"/>
    <w:rsid w:val="003228E7"/>
    <w:rsid w:val="00323E04"/>
    <w:rsid w:val="00323E36"/>
    <w:rsid w:val="00324004"/>
    <w:rsid w:val="00325450"/>
    <w:rsid w:val="00325653"/>
    <w:rsid w:val="00325AFD"/>
    <w:rsid w:val="003267C9"/>
    <w:rsid w:val="00326C69"/>
    <w:rsid w:val="00326CA9"/>
    <w:rsid w:val="00330365"/>
    <w:rsid w:val="003303DD"/>
    <w:rsid w:val="00330A30"/>
    <w:rsid w:val="00331FDB"/>
    <w:rsid w:val="00332854"/>
    <w:rsid w:val="00332EE9"/>
    <w:rsid w:val="00333779"/>
    <w:rsid w:val="00333AF4"/>
    <w:rsid w:val="00334768"/>
    <w:rsid w:val="0033655A"/>
    <w:rsid w:val="00336760"/>
    <w:rsid w:val="003367D3"/>
    <w:rsid w:val="00336B0E"/>
    <w:rsid w:val="00336F23"/>
    <w:rsid w:val="00337018"/>
    <w:rsid w:val="00337BE9"/>
    <w:rsid w:val="00337DC8"/>
    <w:rsid w:val="003403EF"/>
    <w:rsid w:val="003405CC"/>
    <w:rsid w:val="00340975"/>
    <w:rsid w:val="0034224C"/>
    <w:rsid w:val="0034328C"/>
    <w:rsid w:val="00343438"/>
    <w:rsid w:val="00344156"/>
    <w:rsid w:val="003458C0"/>
    <w:rsid w:val="003472E4"/>
    <w:rsid w:val="00347A7D"/>
    <w:rsid w:val="00347D0D"/>
    <w:rsid w:val="00347F17"/>
    <w:rsid w:val="00350658"/>
    <w:rsid w:val="00350BDB"/>
    <w:rsid w:val="003511F4"/>
    <w:rsid w:val="0035124F"/>
    <w:rsid w:val="0035135A"/>
    <w:rsid w:val="00351E04"/>
    <w:rsid w:val="0035221D"/>
    <w:rsid w:val="0035271E"/>
    <w:rsid w:val="00353654"/>
    <w:rsid w:val="00356AA4"/>
    <w:rsid w:val="003576F1"/>
    <w:rsid w:val="003600B3"/>
    <w:rsid w:val="00362BB0"/>
    <w:rsid w:val="00362EEA"/>
    <w:rsid w:val="00363A9A"/>
    <w:rsid w:val="00363DEE"/>
    <w:rsid w:val="003641E0"/>
    <w:rsid w:val="003649A4"/>
    <w:rsid w:val="00364AE1"/>
    <w:rsid w:val="00364B0B"/>
    <w:rsid w:val="00364E4F"/>
    <w:rsid w:val="00365A04"/>
    <w:rsid w:val="00365D59"/>
    <w:rsid w:val="003664F6"/>
    <w:rsid w:val="00366562"/>
    <w:rsid w:val="00367811"/>
    <w:rsid w:val="00367EEF"/>
    <w:rsid w:val="003703AE"/>
    <w:rsid w:val="00370A37"/>
    <w:rsid w:val="003714D7"/>
    <w:rsid w:val="0037262A"/>
    <w:rsid w:val="00372959"/>
    <w:rsid w:val="00373AEB"/>
    <w:rsid w:val="00374400"/>
    <w:rsid w:val="003747E7"/>
    <w:rsid w:val="00375480"/>
    <w:rsid w:val="0037550D"/>
    <w:rsid w:val="00375CCA"/>
    <w:rsid w:val="00377322"/>
    <w:rsid w:val="00380505"/>
    <w:rsid w:val="0038061E"/>
    <w:rsid w:val="00380C35"/>
    <w:rsid w:val="003812D6"/>
    <w:rsid w:val="0038164C"/>
    <w:rsid w:val="00381A9F"/>
    <w:rsid w:val="00381D50"/>
    <w:rsid w:val="00382967"/>
    <w:rsid w:val="00382BDF"/>
    <w:rsid w:val="00383603"/>
    <w:rsid w:val="0038427F"/>
    <w:rsid w:val="003849B0"/>
    <w:rsid w:val="00384D31"/>
    <w:rsid w:val="0038514F"/>
    <w:rsid w:val="00385493"/>
    <w:rsid w:val="003859F4"/>
    <w:rsid w:val="00385F1A"/>
    <w:rsid w:val="00386775"/>
    <w:rsid w:val="003867CD"/>
    <w:rsid w:val="003869AF"/>
    <w:rsid w:val="00387108"/>
    <w:rsid w:val="00387D89"/>
    <w:rsid w:val="00390997"/>
    <w:rsid w:val="00391149"/>
    <w:rsid w:val="00391B59"/>
    <w:rsid w:val="00391F99"/>
    <w:rsid w:val="003929A9"/>
    <w:rsid w:val="00393239"/>
    <w:rsid w:val="003934AE"/>
    <w:rsid w:val="0039373A"/>
    <w:rsid w:val="00393D04"/>
    <w:rsid w:val="00394103"/>
    <w:rsid w:val="00394668"/>
    <w:rsid w:val="00394A44"/>
    <w:rsid w:val="0039518A"/>
    <w:rsid w:val="00395261"/>
    <w:rsid w:val="00395FB5"/>
    <w:rsid w:val="003966FF"/>
    <w:rsid w:val="00397B63"/>
    <w:rsid w:val="00397E06"/>
    <w:rsid w:val="00397EC1"/>
    <w:rsid w:val="003A0699"/>
    <w:rsid w:val="003A080F"/>
    <w:rsid w:val="003A0EFE"/>
    <w:rsid w:val="003A0F0C"/>
    <w:rsid w:val="003A1625"/>
    <w:rsid w:val="003A2DD3"/>
    <w:rsid w:val="003A2F26"/>
    <w:rsid w:val="003A32F0"/>
    <w:rsid w:val="003A34F4"/>
    <w:rsid w:val="003A3951"/>
    <w:rsid w:val="003A46D9"/>
    <w:rsid w:val="003A4A9A"/>
    <w:rsid w:val="003A55E3"/>
    <w:rsid w:val="003A5D29"/>
    <w:rsid w:val="003A611E"/>
    <w:rsid w:val="003A636B"/>
    <w:rsid w:val="003B00F1"/>
    <w:rsid w:val="003B0121"/>
    <w:rsid w:val="003B0A31"/>
    <w:rsid w:val="003B0EE9"/>
    <w:rsid w:val="003B247C"/>
    <w:rsid w:val="003B2617"/>
    <w:rsid w:val="003B2811"/>
    <w:rsid w:val="003B30D6"/>
    <w:rsid w:val="003B33CF"/>
    <w:rsid w:val="003B3DCB"/>
    <w:rsid w:val="003B4A4F"/>
    <w:rsid w:val="003B5ABE"/>
    <w:rsid w:val="003B5C77"/>
    <w:rsid w:val="003B5D53"/>
    <w:rsid w:val="003B60BB"/>
    <w:rsid w:val="003B642A"/>
    <w:rsid w:val="003B6D37"/>
    <w:rsid w:val="003B7272"/>
    <w:rsid w:val="003C0A08"/>
    <w:rsid w:val="003C1331"/>
    <w:rsid w:val="003C17DC"/>
    <w:rsid w:val="003C1DCA"/>
    <w:rsid w:val="003C3E8B"/>
    <w:rsid w:val="003C4547"/>
    <w:rsid w:val="003C4779"/>
    <w:rsid w:val="003C4813"/>
    <w:rsid w:val="003C5727"/>
    <w:rsid w:val="003C6AB5"/>
    <w:rsid w:val="003C7381"/>
    <w:rsid w:val="003C7C23"/>
    <w:rsid w:val="003D030A"/>
    <w:rsid w:val="003D035F"/>
    <w:rsid w:val="003D0EB2"/>
    <w:rsid w:val="003D0EE1"/>
    <w:rsid w:val="003D1080"/>
    <w:rsid w:val="003D1865"/>
    <w:rsid w:val="003D1DFF"/>
    <w:rsid w:val="003D2F62"/>
    <w:rsid w:val="003D33E9"/>
    <w:rsid w:val="003D3500"/>
    <w:rsid w:val="003D35F2"/>
    <w:rsid w:val="003D38C2"/>
    <w:rsid w:val="003D3E77"/>
    <w:rsid w:val="003D419B"/>
    <w:rsid w:val="003D4404"/>
    <w:rsid w:val="003D4C33"/>
    <w:rsid w:val="003D4DAD"/>
    <w:rsid w:val="003D4EFA"/>
    <w:rsid w:val="003D55B5"/>
    <w:rsid w:val="003D6113"/>
    <w:rsid w:val="003D61D1"/>
    <w:rsid w:val="003D6F56"/>
    <w:rsid w:val="003D7086"/>
    <w:rsid w:val="003D72DA"/>
    <w:rsid w:val="003D7443"/>
    <w:rsid w:val="003D7B12"/>
    <w:rsid w:val="003D7D20"/>
    <w:rsid w:val="003E0162"/>
    <w:rsid w:val="003E0319"/>
    <w:rsid w:val="003E0332"/>
    <w:rsid w:val="003E0554"/>
    <w:rsid w:val="003E0AF2"/>
    <w:rsid w:val="003E1AB2"/>
    <w:rsid w:val="003E1CCE"/>
    <w:rsid w:val="003E1F09"/>
    <w:rsid w:val="003E314A"/>
    <w:rsid w:val="003E4020"/>
    <w:rsid w:val="003E4523"/>
    <w:rsid w:val="003E4B3D"/>
    <w:rsid w:val="003E55E5"/>
    <w:rsid w:val="003E5878"/>
    <w:rsid w:val="003E5AD8"/>
    <w:rsid w:val="003E5C50"/>
    <w:rsid w:val="003E5C8A"/>
    <w:rsid w:val="003E6FAF"/>
    <w:rsid w:val="003E7F94"/>
    <w:rsid w:val="003F0166"/>
    <w:rsid w:val="003F043F"/>
    <w:rsid w:val="003F0B83"/>
    <w:rsid w:val="003F1249"/>
    <w:rsid w:val="003F19E4"/>
    <w:rsid w:val="003F1C70"/>
    <w:rsid w:val="003F1EE7"/>
    <w:rsid w:val="003F2E23"/>
    <w:rsid w:val="003F37FB"/>
    <w:rsid w:val="003F4D4C"/>
    <w:rsid w:val="003F5EBE"/>
    <w:rsid w:val="003F6903"/>
    <w:rsid w:val="003F72E0"/>
    <w:rsid w:val="00400BBE"/>
    <w:rsid w:val="00401420"/>
    <w:rsid w:val="004015C1"/>
    <w:rsid w:val="00401CA5"/>
    <w:rsid w:val="00401E48"/>
    <w:rsid w:val="0040205A"/>
    <w:rsid w:val="00404038"/>
    <w:rsid w:val="004045B7"/>
    <w:rsid w:val="00404D33"/>
    <w:rsid w:val="00404D4C"/>
    <w:rsid w:val="00405A2F"/>
    <w:rsid w:val="0040640D"/>
    <w:rsid w:val="00406CEF"/>
    <w:rsid w:val="00407731"/>
    <w:rsid w:val="00407887"/>
    <w:rsid w:val="0040790C"/>
    <w:rsid w:val="0041056D"/>
    <w:rsid w:val="00410B16"/>
    <w:rsid w:val="00411325"/>
    <w:rsid w:val="004115F1"/>
    <w:rsid w:val="00411D0C"/>
    <w:rsid w:val="00412399"/>
    <w:rsid w:val="00412556"/>
    <w:rsid w:val="004125DC"/>
    <w:rsid w:val="00412B5C"/>
    <w:rsid w:val="00413AC5"/>
    <w:rsid w:val="00413B55"/>
    <w:rsid w:val="0041432A"/>
    <w:rsid w:val="0041474C"/>
    <w:rsid w:val="00414A52"/>
    <w:rsid w:val="00414B26"/>
    <w:rsid w:val="00414C62"/>
    <w:rsid w:val="00415ADC"/>
    <w:rsid w:val="0041625E"/>
    <w:rsid w:val="0041639F"/>
    <w:rsid w:val="00416976"/>
    <w:rsid w:val="00416FED"/>
    <w:rsid w:val="0041727B"/>
    <w:rsid w:val="00417DDA"/>
    <w:rsid w:val="00417F59"/>
    <w:rsid w:val="00420074"/>
    <w:rsid w:val="00421845"/>
    <w:rsid w:val="00421909"/>
    <w:rsid w:val="00421AA5"/>
    <w:rsid w:val="00421CB9"/>
    <w:rsid w:val="00422440"/>
    <w:rsid w:val="00425C67"/>
    <w:rsid w:val="00425DE7"/>
    <w:rsid w:val="0042672A"/>
    <w:rsid w:val="004267AF"/>
    <w:rsid w:val="0042687D"/>
    <w:rsid w:val="00426F30"/>
    <w:rsid w:val="00427089"/>
    <w:rsid w:val="00427F05"/>
    <w:rsid w:val="00430520"/>
    <w:rsid w:val="004305D1"/>
    <w:rsid w:val="00431434"/>
    <w:rsid w:val="00431B0C"/>
    <w:rsid w:val="00432238"/>
    <w:rsid w:val="00432942"/>
    <w:rsid w:val="00433C6C"/>
    <w:rsid w:val="004341CC"/>
    <w:rsid w:val="00434CAE"/>
    <w:rsid w:val="004357C4"/>
    <w:rsid w:val="004359C7"/>
    <w:rsid w:val="00435C6D"/>
    <w:rsid w:val="00435C99"/>
    <w:rsid w:val="00436463"/>
    <w:rsid w:val="00436B77"/>
    <w:rsid w:val="00436B99"/>
    <w:rsid w:val="004407B9"/>
    <w:rsid w:val="00440AEF"/>
    <w:rsid w:val="004411BE"/>
    <w:rsid w:val="00441550"/>
    <w:rsid w:val="004429B7"/>
    <w:rsid w:val="004432A5"/>
    <w:rsid w:val="0044356A"/>
    <w:rsid w:val="00445A37"/>
    <w:rsid w:val="00445F68"/>
    <w:rsid w:val="004464C6"/>
    <w:rsid w:val="00446A64"/>
    <w:rsid w:val="00447D52"/>
    <w:rsid w:val="00450805"/>
    <w:rsid w:val="00450DC9"/>
    <w:rsid w:val="00451836"/>
    <w:rsid w:val="004530EE"/>
    <w:rsid w:val="004537BC"/>
    <w:rsid w:val="00454A03"/>
    <w:rsid w:val="00454E6B"/>
    <w:rsid w:val="00455E39"/>
    <w:rsid w:val="004564EE"/>
    <w:rsid w:val="00457C73"/>
    <w:rsid w:val="004606A8"/>
    <w:rsid w:val="00461622"/>
    <w:rsid w:val="0046189C"/>
    <w:rsid w:val="004626CD"/>
    <w:rsid w:val="004630A1"/>
    <w:rsid w:val="00463166"/>
    <w:rsid w:val="00463177"/>
    <w:rsid w:val="00463A31"/>
    <w:rsid w:val="00463BD5"/>
    <w:rsid w:val="00463C31"/>
    <w:rsid w:val="00463D40"/>
    <w:rsid w:val="00464192"/>
    <w:rsid w:val="00464681"/>
    <w:rsid w:val="004646BE"/>
    <w:rsid w:val="00464C11"/>
    <w:rsid w:val="00465EA6"/>
    <w:rsid w:val="00466447"/>
    <w:rsid w:val="0046679A"/>
    <w:rsid w:val="00467C33"/>
    <w:rsid w:val="00467EBD"/>
    <w:rsid w:val="0047000A"/>
    <w:rsid w:val="004702D4"/>
    <w:rsid w:val="004704C1"/>
    <w:rsid w:val="00470766"/>
    <w:rsid w:val="00470D70"/>
    <w:rsid w:val="004710E2"/>
    <w:rsid w:val="00472A8F"/>
    <w:rsid w:val="00473657"/>
    <w:rsid w:val="004738BC"/>
    <w:rsid w:val="004738E2"/>
    <w:rsid w:val="00474B4C"/>
    <w:rsid w:val="0047561E"/>
    <w:rsid w:val="00475B2D"/>
    <w:rsid w:val="00476A5E"/>
    <w:rsid w:val="00476CDB"/>
    <w:rsid w:val="0047717A"/>
    <w:rsid w:val="0047745E"/>
    <w:rsid w:val="00477822"/>
    <w:rsid w:val="0048198C"/>
    <w:rsid w:val="004828A6"/>
    <w:rsid w:val="00482D09"/>
    <w:rsid w:val="00483BFD"/>
    <w:rsid w:val="00483CA2"/>
    <w:rsid w:val="0048426D"/>
    <w:rsid w:val="00485189"/>
    <w:rsid w:val="004867EB"/>
    <w:rsid w:val="004876F9"/>
    <w:rsid w:val="00487A0E"/>
    <w:rsid w:val="00487AD9"/>
    <w:rsid w:val="00490284"/>
    <w:rsid w:val="004903C6"/>
    <w:rsid w:val="00490971"/>
    <w:rsid w:val="00490C78"/>
    <w:rsid w:val="00490E36"/>
    <w:rsid w:val="00492044"/>
    <w:rsid w:val="004937CE"/>
    <w:rsid w:val="00494154"/>
    <w:rsid w:val="00494B13"/>
    <w:rsid w:val="00494DCC"/>
    <w:rsid w:val="00495851"/>
    <w:rsid w:val="00496666"/>
    <w:rsid w:val="00496C73"/>
    <w:rsid w:val="00496D0C"/>
    <w:rsid w:val="00496DF9"/>
    <w:rsid w:val="004971F6"/>
    <w:rsid w:val="0049790C"/>
    <w:rsid w:val="00497CD9"/>
    <w:rsid w:val="004A0C1F"/>
    <w:rsid w:val="004A0DC9"/>
    <w:rsid w:val="004A0E18"/>
    <w:rsid w:val="004A1D20"/>
    <w:rsid w:val="004A2976"/>
    <w:rsid w:val="004A317C"/>
    <w:rsid w:val="004A3A2C"/>
    <w:rsid w:val="004A4A50"/>
    <w:rsid w:val="004A5531"/>
    <w:rsid w:val="004A5BCE"/>
    <w:rsid w:val="004A61B4"/>
    <w:rsid w:val="004A638A"/>
    <w:rsid w:val="004A6AC0"/>
    <w:rsid w:val="004A6E2E"/>
    <w:rsid w:val="004A6E78"/>
    <w:rsid w:val="004A7067"/>
    <w:rsid w:val="004A7D63"/>
    <w:rsid w:val="004A7D7B"/>
    <w:rsid w:val="004B031D"/>
    <w:rsid w:val="004B116E"/>
    <w:rsid w:val="004B19A6"/>
    <w:rsid w:val="004B19CC"/>
    <w:rsid w:val="004B2754"/>
    <w:rsid w:val="004B2824"/>
    <w:rsid w:val="004B2843"/>
    <w:rsid w:val="004B2ABE"/>
    <w:rsid w:val="004B2F6B"/>
    <w:rsid w:val="004B31C6"/>
    <w:rsid w:val="004B3A26"/>
    <w:rsid w:val="004B4D61"/>
    <w:rsid w:val="004B58C9"/>
    <w:rsid w:val="004B616D"/>
    <w:rsid w:val="004B67D9"/>
    <w:rsid w:val="004B6CFE"/>
    <w:rsid w:val="004B7047"/>
    <w:rsid w:val="004B70D1"/>
    <w:rsid w:val="004B7180"/>
    <w:rsid w:val="004B7CE3"/>
    <w:rsid w:val="004C001E"/>
    <w:rsid w:val="004C0504"/>
    <w:rsid w:val="004C0706"/>
    <w:rsid w:val="004C088C"/>
    <w:rsid w:val="004C0E17"/>
    <w:rsid w:val="004C11FD"/>
    <w:rsid w:val="004C1367"/>
    <w:rsid w:val="004C24F9"/>
    <w:rsid w:val="004C2C29"/>
    <w:rsid w:val="004C3868"/>
    <w:rsid w:val="004C3D9F"/>
    <w:rsid w:val="004C4591"/>
    <w:rsid w:val="004C4AF8"/>
    <w:rsid w:val="004C5156"/>
    <w:rsid w:val="004C54DE"/>
    <w:rsid w:val="004C55FD"/>
    <w:rsid w:val="004C5F05"/>
    <w:rsid w:val="004C611E"/>
    <w:rsid w:val="004C61D2"/>
    <w:rsid w:val="004C6674"/>
    <w:rsid w:val="004C6F5B"/>
    <w:rsid w:val="004C71B3"/>
    <w:rsid w:val="004C735E"/>
    <w:rsid w:val="004C7698"/>
    <w:rsid w:val="004C7B25"/>
    <w:rsid w:val="004C7F62"/>
    <w:rsid w:val="004D0A7F"/>
    <w:rsid w:val="004D0D0F"/>
    <w:rsid w:val="004D1A74"/>
    <w:rsid w:val="004D1AD4"/>
    <w:rsid w:val="004D1E39"/>
    <w:rsid w:val="004D2269"/>
    <w:rsid w:val="004D2586"/>
    <w:rsid w:val="004D2878"/>
    <w:rsid w:val="004D2B41"/>
    <w:rsid w:val="004D2E93"/>
    <w:rsid w:val="004D3492"/>
    <w:rsid w:val="004D4AF1"/>
    <w:rsid w:val="004D4BF2"/>
    <w:rsid w:val="004D580C"/>
    <w:rsid w:val="004D581E"/>
    <w:rsid w:val="004D7801"/>
    <w:rsid w:val="004E0B22"/>
    <w:rsid w:val="004E10C6"/>
    <w:rsid w:val="004E234D"/>
    <w:rsid w:val="004E3C2A"/>
    <w:rsid w:val="004E427D"/>
    <w:rsid w:val="004E45B1"/>
    <w:rsid w:val="004E5269"/>
    <w:rsid w:val="004E5A45"/>
    <w:rsid w:val="004E5ECF"/>
    <w:rsid w:val="004E6085"/>
    <w:rsid w:val="004F07FF"/>
    <w:rsid w:val="004F158E"/>
    <w:rsid w:val="004F1702"/>
    <w:rsid w:val="004F1A95"/>
    <w:rsid w:val="004F3FC1"/>
    <w:rsid w:val="004F42A6"/>
    <w:rsid w:val="004F4475"/>
    <w:rsid w:val="004F4489"/>
    <w:rsid w:val="004F4CC6"/>
    <w:rsid w:val="004F522C"/>
    <w:rsid w:val="004F55E8"/>
    <w:rsid w:val="004F5FE7"/>
    <w:rsid w:val="004F6650"/>
    <w:rsid w:val="004F6AD2"/>
    <w:rsid w:val="004F6CE0"/>
    <w:rsid w:val="004F6FE1"/>
    <w:rsid w:val="0050063E"/>
    <w:rsid w:val="00500CB2"/>
    <w:rsid w:val="005019E8"/>
    <w:rsid w:val="00501B24"/>
    <w:rsid w:val="00501C21"/>
    <w:rsid w:val="0050214F"/>
    <w:rsid w:val="005021A0"/>
    <w:rsid w:val="00502531"/>
    <w:rsid w:val="005028BF"/>
    <w:rsid w:val="00502F42"/>
    <w:rsid w:val="00503236"/>
    <w:rsid w:val="00504C37"/>
    <w:rsid w:val="00504D57"/>
    <w:rsid w:val="00504E94"/>
    <w:rsid w:val="005064CE"/>
    <w:rsid w:val="00506BD1"/>
    <w:rsid w:val="0050704C"/>
    <w:rsid w:val="00507A7D"/>
    <w:rsid w:val="00507E7B"/>
    <w:rsid w:val="0051081C"/>
    <w:rsid w:val="005108E5"/>
    <w:rsid w:val="00510B21"/>
    <w:rsid w:val="00511703"/>
    <w:rsid w:val="005118A3"/>
    <w:rsid w:val="00511FB4"/>
    <w:rsid w:val="00512240"/>
    <w:rsid w:val="005131FF"/>
    <w:rsid w:val="005133AA"/>
    <w:rsid w:val="00513865"/>
    <w:rsid w:val="00513C26"/>
    <w:rsid w:val="00513D6C"/>
    <w:rsid w:val="005147E2"/>
    <w:rsid w:val="00515258"/>
    <w:rsid w:val="005152D5"/>
    <w:rsid w:val="0051568F"/>
    <w:rsid w:val="00515ABB"/>
    <w:rsid w:val="0051646F"/>
    <w:rsid w:val="00516C5A"/>
    <w:rsid w:val="00516CA5"/>
    <w:rsid w:val="00516F2E"/>
    <w:rsid w:val="0051738D"/>
    <w:rsid w:val="005173A5"/>
    <w:rsid w:val="00520800"/>
    <w:rsid w:val="005225EF"/>
    <w:rsid w:val="0052290E"/>
    <w:rsid w:val="00523AF3"/>
    <w:rsid w:val="00523F5E"/>
    <w:rsid w:val="0052443B"/>
    <w:rsid w:val="0052455E"/>
    <w:rsid w:val="0052457F"/>
    <w:rsid w:val="00524616"/>
    <w:rsid w:val="00524B6A"/>
    <w:rsid w:val="00524F92"/>
    <w:rsid w:val="0052517F"/>
    <w:rsid w:val="00525C0A"/>
    <w:rsid w:val="00527129"/>
    <w:rsid w:val="005274FC"/>
    <w:rsid w:val="005276A9"/>
    <w:rsid w:val="00527CDB"/>
    <w:rsid w:val="00527EC5"/>
    <w:rsid w:val="005303F7"/>
    <w:rsid w:val="005309DC"/>
    <w:rsid w:val="0053159B"/>
    <w:rsid w:val="0053161E"/>
    <w:rsid w:val="00531DB1"/>
    <w:rsid w:val="00532DD3"/>
    <w:rsid w:val="00532E42"/>
    <w:rsid w:val="00533325"/>
    <w:rsid w:val="005348CE"/>
    <w:rsid w:val="00534C3A"/>
    <w:rsid w:val="0053658F"/>
    <w:rsid w:val="00536B05"/>
    <w:rsid w:val="005407C2"/>
    <w:rsid w:val="00540C93"/>
    <w:rsid w:val="00540EDE"/>
    <w:rsid w:val="005416BC"/>
    <w:rsid w:val="00541D82"/>
    <w:rsid w:val="00541E2E"/>
    <w:rsid w:val="00542526"/>
    <w:rsid w:val="00542541"/>
    <w:rsid w:val="00543925"/>
    <w:rsid w:val="005439E7"/>
    <w:rsid w:val="00544034"/>
    <w:rsid w:val="0054459D"/>
    <w:rsid w:val="005446DA"/>
    <w:rsid w:val="005447A0"/>
    <w:rsid w:val="00544C80"/>
    <w:rsid w:val="00544F27"/>
    <w:rsid w:val="00544FD9"/>
    <w:rsid w:val="00545940"/>
    <w:rsid w:val="0054623D"/>
    <w:rsid w:val="00546781"/>
    <w:rsid w:val="00546822"/>
    <w:rsid w:val="00547841"/>
    <w:rsid w:val="00547C88"/>
    <w:rsid w:val="00547EA2"/>
    <w:rsid w:val="00547F05"/>
    <w:rsid w:val="00547FC6"/>
    <w:rsid w:val="005501B1"/>
    <w:rsid w:val="00550989"/>
    <w:rsid w:val="00550BF8"/>
    <w:rsid w:val="00551521"/>
    <w:rsid w:val="005532F9"/>
    <w:rsid w:val="00555D7B"/>
    <w:rsid w:val="0055604A"/>
    <w:rsid w:val="00556445"/>
    <w:rsid w:val="00556ED3"/>
    <w:rsid w:val="0055705C"/>
    <w:rsid w:val="00561365"/>
    <w:rsid w:val="0056138A"/>
    <w:rsid w:val="00561AC3"/>
    <w:rsid w:val="005622A5"/>
    <w:rsid w:val="005622FE"/>
    <w:rsid w:val="00562B92"/>
    <w:rsid w:val="00562BBA"/>
    <w:rsid w:val="00563457"/>
    <w:rsid w:val="00563F49"/>
    <w:rsid w:val="005643C4"/>
    <w:rsid w:val="00565CC7"/>
    <w:rsid w:val="00566F38"/>
    <w:rsid w:val="0057051A"/>
    <w:rsid w:val="00570708"/>
    <w:rsid w:val="005708CF"/>
    <w:rsid w:val="00571A22"/>
    <w:rsid w:val="00571AAB"/>
    <w:rsid w:val="00571F5F"/>
    <w:rsid w:val="00572093"/>
    <w:rsid w:val="00572326"/>
    <w:rsid w:val="0057288C"/>
    <w:rsid w:val="0057397F"/>
    <w:rsid w:val="00573FD7"/>
    <w:rsid w:val="00574BB0"/>
    <w:rsid w:val="005751A7"/>
    <w:rsid w:val="00575347"/>
    <w:rsid w:val="005758D5"/>
    <w:rsid w:val="00576149"/>
    <w:rsid w:val="00577D1F"/>
    <w:rsid w:val="0058001A"/>
    <w:rsid w:val="005800C6"/>
    <w:rsid w:val="00580391"/>
    <w:rsid w:val="00581585"/>
    <w:rsid w:val="00581837"/>
    <w:rsid w:val="005818B9"/>
    <w:rsid w:val="00581AC8"/>
    <w:rsid w:val="005821C5"/>
    <w:rsid w:val="005828CD"/>
    <w:rsid w:val="00583629"/>
    <w:rsid w:val="00583F31"/>
    <w:rsid w:val="00584B3E"/>
    <w:rsid w:val="0058549D"/>
    <w:rsid w:val="00585B37"/>
    <w:rsid w:val="005876C5"/>
    <w:rsid w:val="005905D1"/>
    <w:rsid w:val="00590A90"/>
    <w:rsid w:val="00590AD1"/>
    <w:rsid w:val="00590B18"/>
    <w:rsid w:val="00590F76"/>
    <w:rsid w:val="00591CCE"/>
    <w:rsid w:val="00591F50"/>
    <w:rsid w:val="005926DB"/>
    <w:rsid w:val="00592D0D"/>
    <w:rsid w:val="00592EC3"/>
    <w:rsid w:val="00593058"/>
    <w:rsid w:val="0059364D"/>
    <w:rsid w:val="005939FE"/>
    <w:rsid w:val="00593FA0"/>
    <w:rsid w:val="00594B80"/>
    <w:rsid w:val="00594C3C"/>
    <w:rsid w:val="005952AC"/>
    <w:rsid w:val="0059587A"/>
    <w:rsid w:val="00595F1A"/>
    <w:rsid w:val="0059718A"/>
    <w:rsid w:val="00597680"/>
    <w:rsid w:val="00597C86"/>
    <w:rsid w:val="005A067E"/>
    <w:rsid w:val="005A0732"/>
    <w:rsid w:val="005A0D2C"/>
    <w:rsid w:val="005A14C9"/>
    <w:rsid w:val="005A152E"/>
    <w:rsid w:val="005A2431"/>
    <w:rsid w:val="005A298F"/>
    <w:rsid w:val="005A3641"/>
    <w:rsid w:val="005A3713"/>
    <w:rsid w:val="005A3B30"/>
    <w:rsid w:val="005A3F97"/>
    <w:rsid w:val="005A44FD"/>
    <w:rsid w:val="005A5535"/>
    <w:rsid w:val="005A614D"/>
    <w:rsid w:val="005A62B0"/>
    <w:rsid w:val="005A64A3"/>
    <w:rsid w:val="005A6E70"/>
    <w:rsid w:val="005A7320"/>
    <w:rsid w:val="005A77A1"/>
    <w:rsid w:val="005A7B61"/>
    <w:rsid w:val="005A7E1F"/>
    <w:rsid w:val="005B015A"/>
    <w:rsid w:val="005B05CA"/>
    <w:rsid w:val="005B0C91"/>
    <w:rsid w:val="005B0D6A"/>
    <w:rsid w:val="005B104E"/>
    <w:rsid w:val="005B1D57"/>
    <w:rsid w:val="005B260E"/>
    <w:rsid w:val="005B2B9C"/>
    <w:rsid w:val="005B3C15"/>
    <w:rsid w:val="005B3FFD"/>
    <w:rsid w:val="005B41F2"/>
    <w:rsid w:val="005B4548"/>
    <w:rsid w:val="005B457E"/>
    <w:rsid w:val="005B5E97"/>
    <w:rsid w:val="005B5EFD"/>
    <w:rsid w:val="005B63FE"/>
    <w:rsid w:val="005B65F0"/>
    <w:rsid w:val="005B661F"/>
    <w:rsid w:val="005B76F4"/>
    <w:rsid w:val="005B7845"/>
    <w:rsid w:val="005C00A0"/>
    <w:rsid w:val="005C03E5"/>
    <w:rsid w:val="005C0852"/>
    <w:rsid w:val="005C0D45"/>
    <w:rsid w:val="005C29C5"/>
    <w:rsid w:val="005C3778"/>
    <w:rsid w:val="005C42D3"/>
    <w:rsid w:val="005C5B54"/>
    <w:rsid w:val="005C61D3"/>
    <w:rsid w:val="005C6718"/>
    <w:rsid w:val="005C716C"/>
    <w:rsid w:val="005C7233"/>
    <w:rsid w:val="005C745E"/>
    <w:rsid w:val="005D040E"/>
    <w:rsid w:val="005D09A3"/>
    <w:rsid w:val="005D0B15"/>
    <w:rsid w:val="005D0B7A"/>
    <w:rsid w:val="005D16C4"/>
    <w:rsid w:val="005D1B1B"/>
    <w:rsid w:val="005D1D4E"/>
    <w:rsid w:val="005D2ADB"/>
    <w:rsid w:val="005D55A1"/>
    <w:rsid w:val="005D56EB"/>
    <w:rsid w:val="005D5F59"/>
    <w:rsid w:val="005D61BB"/>
    <w:rsid w:val="005D6305"/>
    <w:rsid w:val="005D678C"/>
    <w:rsid w:val="005D74A3"/>
    <w:rsid w:val="005E02F3"/>
    <w:rsid w:val="005E0E58"/>
    <w:rsid w:val="005E16A3"/>
    <w:rsid w:val="005E1A17"/>
    <w:rsid w:val="005E1C32"/>
    <w:rsid w:val="005E2246"/>
    <w:rsid w:val="005E253B"/>
    <w:rsid w:val="005E342B"/>
    <w:rsid w:val="005E3678"/>
    <w:rsid w:val="005E432E"/>
    <w:rsid w:val="005E4963"/>
    <w:rsid w:val="005E57A2"/>
    <w:rsid w:val="005E6151"/>
    <w:rsid w:val="005E6D59"/>
    <w:rsid w:val="005E72FE"/>
    <w:rsid w:val="005E7A59"/>
    <w:rsid w:val="005F0C95"/>
    <w:rsid w:val="005F1377"/>
    <w:rsid w:val="005F2BEA"/>
    <w:rsid w:val="005F3674"/>
    <w:rsid w:val="005F3720"/>
    <w:rsid w:val="005F3808"/>
    <w:rsid w:val="005F5517"/>
    <w:rsid w:val="005F6007"/>
    <w:rsid w:val="005F6686"/>
    <w:rsid w:val="005F709A"/>
    <w:rsid w:val="005F741C"/>
    <w:rsid w:val="005F75B8"/>
    <w:rsid w:val="0060000B"/>
    <w:rsid w:val="006006D3"/>
    <w:rsid w:val="006009C4"/>
    <w:rsid w:val="006009F4"/>
    <w:rsid w:val="00601A04"/>
    <w:rsid w:val="00601E44"/>
    <w:rsid w:val="0060250D"/>
    <w:rsid w:val="0060257B"/>
    <w:rsid w:val="0060276C"/>
    <w:rsid w:val="00602A6C"/>
    <w:rsid w:val="00602D76"/>
    <w:rsid w:val="00602DC3"/>
    <w:rsid w:val="00603C8A"/>
    <w:rsid w:val="00604261"/>
    <w:rsid w:val="00604EA1"/>
    <w:rsid w:val="00605740"/>
    <w:rsid w:val="00606403"/>
    <w:rsid w:val="00606B59"/>
    <w:rsid w:val="00612B68"/>
    <w:rsid w:val="00614190"/>
    <w:rsid w:val="006149CF"/>
    <w:rsid w:val="00614C00"/>
    <w:rsid w:val="00615678"/>
    <w:rsid w:val="00615D57"/>
    <w:rsid w:val="00615DCF"/>
    <w:rsid w:val="00615E88"/>
    <w:rsid w:val="00616562"/>
    <w:rsid w:val="00616E6F"/>
    <w:rsid w:val="00617C49"/>
    <w:rsid w:val="006200D2"/>
    <w:rsid w:val="006204A6"/>
    <w:rsid w:val="00620FDF"/>
    <w:rsid w:val="00623403"/>
    <w:rsid w:val="0062433E"/>
    <w:rsid w:val="00624DC9"/>
    <w:rsid w:val="006259C0"/>
    <w:rsid w:val="00625E74"/>
    <w:rsid w:val="0062702D"/>
    <w:rsid w:val="00627CF8"/>
    <w:rsid w:val="006302A3"/>
    <w:rsid w:val="00630BB0"/>
    <w:rsid w:val="006310EF"/>
    <w:rsid w:val="006312F8"/>
    <w:rsid w:val="00632969"/>
    <w:rsid w:val="00632B2C"/>
    <w:rsid w:val="00632BFB"/>
    <w:rsid w:val="00632F2B"/>
    <w:rsid w:val="00632FC3"/>
    <w:rsid w:val="00632FEA"/>
    <w:rsid w:val="0063368A"/>
    <w:rsid w:val="006337C8"/>
    <w:rsid w:val="00633A5A"/>
    <w:rsid w:val="00634E98"/>
    <w:rsid w:val="006351F7"/>
    <w:rsid w:val="006354F6"/>
    <w:rsid w:val="0063557A"/>
    <w:rsid w:val="006362E2"/>
    <w:rsid w:val="00636B47"/>
    <w:rsid w:val="00636BEE"/>
    <w:rsid w:val="00637678"/>
    <w:rsid w:val="0063777F"/>
    <w:rsid w:val="00637998"/>
    <w:rsid w:val="0064003D"/>
    <w:rsid w:val="006402A9"/>
    <w:rsid w:val="00640386"/>
    <w:rsid w:val="00640559"/>
    <w:rsid w:val="006405C0"/>
    <w:rsid w:val="0064134C"/>
    <w:rsid w:val="0064169A"/>
    <w:rsid w:val="006417B3"/>
    <w:rsid w:val="00641EFF"/>
    <w:rsid w:val="00643398"/>
    <w:rsid w:val="00644D19"/>
    <w:rsid w:val="00646336"/>
    <w:rsid w:val="00647610"/>
    <w:rsid w:val="006477B4"/>
    <w:rsid w:val="00647C6F"/>
    <w:rsid w:val="006508DD"/>
    <w:rsid w:val="006510EE"/>
    <w:rsid w:val="00651316"/>
    <w:rsid w:val="0065133D"/>
    <w:rsid w:val="006516D2"/>
    <w:rsid w:val="00651B9F"/>
    <w:rsid w:val="00651BEB"/>
    <w:rsid w:val="00651DAA"/>
    <w:rsid w:val="00651E6A"/>
    <w:rsid w:val="006532E4"/>
    <w:rsid w:val="006536C3"/>
    <w:rsid w:val="006544C2"/>
    <w:rsid w:val="00654E35"/>
    <w:rsid w:val="00654EA1"/>
    <w:rsid w:val="00655694"/>
    <w:rsid w:val="0065584D"/>
    <w:rsid w:val="006559B7"/>
    <w:rsid w:val="00655A75"/>
    <w:rsid w:val="00655FB3"/>
    <w:rsid w:val="0065625B"/>
    <w:rsid w:val="00657859"/>
    <w:rsid w:val="00657D87"/>
    <w:rsid w:val="006601A3"/>
    <w:rsid w:val="006601AC"/>
    <w:rsid w:val="00660328"/>
    <w:rsid w:val="006614C8"/>
    <w:rsid w:val="00661B64"/>
    <w:rsid w:val="00661F86"/>
    <w:rsid w:val="0066271E"/>
    <w:rsid w:val="00662B09"/>
    <w:rsid w:val="00662C31"/>
    <w:rsid w:val="00663CBE"/>
    <w:rsid w:val="00665043"/>
    <w:rsid w:val="0066513F"/>
    <w:rsid w:val="00665598"/>
    <w:rsid w:val="00666533"/>
    <w:rsid w:val="00666568"/>
    <w:rsid w:val="006666FC"/>
    <w:rsid w:val="0066783C"/>
    <w:rsid w:val="00670C42"/>
    <w:rsid w:val="00670C44"/>
    <w:rsid w:val="00670F04"/>
    <w:rsid w:val="00671B3E"/>
    <w:rsid w:val="00671BB0"/>
    <w:rsid w:val="0067218A"/>
    <w:rsid w:val="00672991"/>
    <w:rsid w:val="006738EA"/>
    <w:rsid w:val="00673CB1"/>
    <w:rsid w:val="006742C6"/>
    <w:rsid w:val="006746A9"/>
    <w:rsid w:val="006759E1"/>
    <w:rsid w:val="00675DEF"/>
    <w:rsid w:val="00675E28"/>
    <w:rsid w:val="00675FC7"/>
    <w:rsid w:val="00676473"/>
    <w:rsid w:val="0067691F"/>
    <w:rsid w:val="00680180"/>
    <w:rsid w:val="006806B1"/>
    <w:rsid w:val="00680B03"/>
    <w:rsid w:val="00680BF4"/>
    <w:rsid w:val="00680FB0"/>
    <w:rsid w:val="00681637"/>
    <w:rsid w:val="0068195B"/>
    <w:rsid w:val="0068326D"/>
    <w:rsid w:val="00683344"/>
    <w:rsid w:val="00683966"/>
    <w:rsid w:val="00683E7D"/>
    <w:rsid w:val="006849C8"/>
    <w:rsid w:val="00684C92"/>
    <w:rsid w:val="00685E46"/>
    <w:rsid w:val="00686397"/>
    <w:rsid w:val="006867F2"/>
    <w:rsid w:val="006874BC"/>
    <w:rsid w:val="006874F5"/>
    <w:rsid w:val="006878F9"/>
    <w:rsid w:val="00687BB0"/>
    <w:rsid w:val="00687C46"/>
    <w:rsid w:val="00690FDC"/>
    <w:rsid w:val="00691969"/>
    <w:rsid w:val="00691AA8"/>
    <w:rsid w:val="00692776"/>
    <w:rsid w:val="006935E9"/>
    <w:rsid w:val="00694BC7"/>
    <w:rsid w:val="00695411"/>
    <w:rsid w:val="006966CD"/>
    <w:rsid w:val="00696AEA"/>
    <w:rsid w:val="00696FCB"/>
    <w:rsid w:val="006976DA"/>
    <w:rsid w:val="00697818"/>
    <w:rsid w:val="00697A8D"/>
    <w:rsid w:val="00697C7F"/>
    <w:rsid w:val="006A06C4"/>
    <w:rsid w:val="006A0D05"/>
    <w:rsid w:val="006A1359"/>
    <w:rsid w:val="006A145C"/>
    <w:rsid w:val="006A1632"/>
    <w:rsid w:val="006A234B"/>
    <w:rsid w:val="006A2C4E"/>
    <w:rsid w:val="006A3624"/>
    <w:rsid w:val="006A3CFD"/>
    <w:rsid w:val="006A453C"/>
    <w:rsid w:val="006A49E0"/>
    <w:rsid w:val="006A523B"/>
    <w:rsid w:val="006A52FA"/>
    <w:rsid w:val="006A70E2"/>
    <w:rsid w:val="006A7B29"/>
    <w:rsid w:val="006B0B3E"/>
    <w:rsid w:val="006B10BE"/>
    <w:rsid w:val="006B20DC"/>
    <w:rsid w:val="006B3083"/>
    <w:rsid w:val="006B30BB"/>
    <w:rsid w:val="006B515D"/>
    <w:rsid w:val="006B5848"/>
    <w:rsid w:val="006B5AA2"/>
    <w:rsid w:val="006B5BEB"/>
    <w:rsid w:val="006B5E98"/>
    <w:rsid w:val="006B696C"/>
    <w:rsid w:val="006B6A16"/>
    <w:rsid w:val="006B6F85"/>
    <w:rsid w:val="006B7301"/>
    <w:rsid w:val="006B7F17"/>
    <w:rsid w:val="006C10DB"/>
    <w:rsid w:val="006C16E9"/>
    <w:rsid w:val="006C1862"/>
    <w:rsid w:val="006C2C8A"/>
    <w:rsid w:val="006C37EE"/>
    <w:rsid w:val="006C3969"/>
    <w:rsid w:val="006C3DA5"/>
    <w:rsid w:val="006C3FDD"/>
    <w:rsid w:val="006C4983"/>
    <w:rsid w:val="006C65CA"/>
    <w:rsid w:val="006C6883"/>
    <w:rsid w:val="006C69EA"/>
    <w:rsid w:val="006C6F86"/>
    <w:rsid w:val="006C731F"/>
    <w:rsid w:val="006C7D93"/>
    <w:rsid w:val="006D074A"/>
    <w:rsid w:val="006D078C"/>
    <w:rsid w:val="006D07C9"/>
    <w:rsid w:val="006D15A0"/>
    <w:rsid w:val="006D1747"/>
    <w:rsid w:val="006D2374"/>
    <w:rsid w:val="006D2480"/>
    <w:rsid w:val="006D252B"/>
    <w:rsid w:val="006D28BC"/>
    <w:rsid w:val="006D2900"/>
    <w:rsid w:val="006D3B22"/>
    <w:rsid w:val="006D3F36"/>
    <w:rsid w:val="006D56D0"/>
    <w:rsid w:val="006D5871"/>
    <w:rsid w:val="006D5DE2"/>
    <w:rsid w:val="006D63D4"/>
    <w:rsid w:val="006D6537"/>
    <w:rsid w:val="006D6846"/>
    <w:rsid w:val="006D6A4D"/>
    <w:rsid w:val="006D6DF5"/>
    <w:rsid w:val="006D7972"/>
    <w:rsid w:val="006E234B"/>
    <w:rsid w:val="006E2D28"/>
    <w:rsid w:val="006E330A"/>
    <w:rsid w:val="006E34A0"/>
    <w:rsid w:val="006E35E4"/>
    <w:rsid w:val="006E420F"/>
    <w:rsid w:val="006E42F6"/>
    <w:rsid w:val="006E4909"/>
    <w:rsid w:val="006E4ACD"/>
    <w:rsid w:val="006E526E"/>
    <w:rsid w:val="006E540F"/>
    <w:rsid w:val="006E554F"/>
    <w:rsid w:val="006E5BF1"/>
    <w:rsid w:val="006E60D3"/>
    <w:rsid w:val="006E6489"/>
    <w:rsid w:val="006E728C"/>
    <w:rsid w:val="006E7524"/>
    <w:rsid w:val="006E7837"/>
    <w:rsid w:val="006F0256"/>
    <w:rsid w:val="006F0BC4"/>
    <w:rsid w:val="006F0C06"/>
    <w:rsid w:val="006F0C2F"/>
    <w:rsid w:val="006F0D67"/>
    <w:rsid w:val="006F1123"/>
    <w:rsid w:val="006F1755"/>
    <w:rsid w:val="006F1C99"/>
    <w:rsid w:val="006F20F5"/>
    <w:rsid w:val="006F213D"/>
    <w:rsid w:val="006F2B0C"/>
    <w:rsid w:val="006F40EC"/>
    <w:rsid w:val="006F4882"/>
    <w:rsid w:val="006F4E83"/>
    <w:rsid w:val="006F5E11"/>
    <w:rsid w:val="006F7BC6"/>
    <w:rsid w:val="0070056E"/>
    <w:rsid w:val="00700637"/>
    <w:rsid w:val="00700947"/>
    <w:rsid w:val="007011D1"/>
    <w:rsid w:val="00701869"/>
    <w:rsid w:val="0070252C"/>
    <w:rsid w:val="00702BB7"/>
    <w:rsid w:val="00702C11"/>
    <w:rsid w:val="00703C9F"/>
    <w:rsid w:val="00704290"/>
    <w:rsid w:val="00705AC9"/>
    <w:rsid w:val="00706FAF"/>
    <w:rsid w:val="00707669"/>
    <w:rsid w:val="00707762"/>
    <w:rsid w:val="007078CF"/>
    <w:rsid w:val="007107EE"/>
    <w:rsid w:val="007109D0"/>
    <w:rsid w:val="00710D2F"/>
    <w:rsid w:val="0071115B"/>
    <w:rsid w:val="0071146A"/>
    <w:rsid w:val="007125B6"/>
    <w:rsid w:val="00712EE2"/>
    <w:rsid w:val="00713594"/>
    <w:rsid w:val="0071368F"/>
    <w:rsid w:val="007148B9"/>
    <w:rsid w:val="007155C0"/>
    <w:rsid w:val="00715CE2"/>
    <w:rsid w:val="00715DBF"/>
    <w:rsid w:val="00716B3B"/>
    <w:rsid w:val="007171C9"/>
    <w:rsid w:val="00717EA2"/>
    <w:rsid w:val="007203D4"/>
    <w:rsid w:val="00721080"/>
    <w:rsid w:val="007212A4"/>
    <w:rsid w:val="00721396"/>
    <w:rsid w:val="0072145F"/>
    <w:rsid w:val="00722C76"/>
    <w:rsid w:val="007237CF"/>
    <w:rsid w:val="00723A42"/>
    <w:rsid w:val="0072439D"/>
    <w:rsid w:val="00724BAB"/>
    <w:rsid w:val="00724DEE"/>
    <w:rsid w:val="00724EDB"/>
    <w:rsid w:val="00725180"/>
    <w:rsid w:val="00725550"/>
    <w:rsid w:val="00726003"/>
    <w:rsid w:val="00727BBA"/>
    <w:rsid w:val="00727CF4"/>
    <w:rsid w:val="0073010A"/>
    <w:rsid w:val="00730247"/>
    <w:rsid w:val="0073066F"/>
    <w:rsid w:val="007308DE"/>
    <w:rsid w:val="0073098E"/>
    <w:rsid w:val="00730A8F"/>
    <w:rsid w:val="00730E07"/>
    <w:rsid w:val="00732258"/>
    <w:rsid w:val="007325F9"/>
    <w:rsid w:val="00733A3D"/>
    <w:rsid w:val="00734640"/>
    <w:rsid w:val="007347CF"/>
    <w:rsid w:val="00734EC1"/>
    <w:rsid w:val="00734F26"/>
    <w:rsid w:val="0073629D"/>
    <w:rsid w:val="00736567"/>
    <w:rsid w:val="00736731"/>
    <w:rsid w:val="00736AE7"/>
    <w:rsid w:val="00740951"/>
    <w:rsid w:val="00740964"/>
    <w:rsid w:val="0074144F"/>
    <w:rsid w:val="007415B8"/>
    <w:rsid w:val="00741B0F"/>
    <w:rsid w:val="007422FC"/>
    <w:rsid w:val="0074282C"/>
    <w:rsid w:val="00742BA6"/>
    <w:rsid w:val="00742FAB"/>
    <w:rsid w:val="007434AB"/>
    <w:rsid w:val="007438E3"/>
    <w:rsid w:val="00743B1F"/>
    <w:rsid w:val="00744D40"/>
    <w:rsid w:val="00746137"/>
    <w:rsid w:val="00746910"/>
    <w:rsid w:val="00746DFF"/>
    <w:rsid w:val="007470A4"/>
    <w:rsid w:val="007471A1"/>
    <w:rsid w:val="007471D3"/>
    <w:rsid w:val="00747663"/>
    <w:rsid w:val="00747E7C"/>
    <w:rsid w:val="0075078B"/>
    <w:rsid w:val="007510A6"/>
    <w:rsid w:val="0075124A"/>
    <w:rsid w:val="007520CF"/>
    <w:rsid w:val="00752877"/>
    <w:rsid w:val="00752EED"/>
    <w:rsid w:val="00752FE2"/>
    <w:rsid w:val="00753127"/>
    <w:rsid w:val="0075418B"/>
    <w:rsid w:val="0075433B"/>
    <w:rsid w:val="007548C3"/>
    <w:rsid w:val="00754AF1"/>
    <w:rsid w:val="00754C0C"/>
    <w:rsid w:val="00755D27"/>
    <w:rsid w:val="00756479"/>
    <w:rsid w:val="0075664E"/>
    <w:rsid w:val="00756696"/>
    <w:rsid w:val="0075675F"/>
    <w:rsid w:val="007567DA"/>
    <w:rsid w:val="0075687F"/>
    <w:rsid w:val="00756C00"/>
    <w:rsid w:val="0075703E"/>
    <w:rsid w:val="0075734D"/>
    <w:rsid w:val="007574BF"/>
    <w:rsid w:val="007577A2"/>
    <w:rsid w:val="0076036D"/>
    <w:rsid w:val="00761008"/>
    <w:rsid w:val="00761147"/>
    <w:rsid w:val="007620B9"/>
    <w:rsid w:val="00763629"/>
    <w:rsid w:val="00764675"/>
    <w:rsid w:val="007647BE"/>
    <w:rsid w:val="00764AF2"/>
    <w:rsid w:val="007660AB"/>
    <w:rsid w:val="00766451"/>
    <w:rsid w:val="00766CAE"/>
    <w:rsid w:val="00766EB5"/>
    <w:rsid w:val="00767255"/>
    <w:rsid w:val="00767785"/>
    <w:rsid w:val="00767B20"/>
    <w:rsid w:val="00771105"/>
    <w:rsid w:val="007715D7"/>
    <w:rsid w:val="00771904"/>
    <w:rsid w:val="007719C0"/>
    <w:rsid w:val="007728CC"/>
    <w:rsid w:val="00772D87"/>
    <w:rsid w:val="00773027"/>
    <w:rsid w:val="00773A7D"/>
    <w:rsid w:val="007740E8"/>
    <w:rsid w:val="0077547A"/>
    <w:rsid w:val="007756D1"/>
    <w:rsid w:val="007757D0"/>
    <w:rsid w:val="00775860"/>
    <w:rsid w:val="00775914"/>
    <w:rsid w:val="007759ED"/>
    <w:rsid w:val="00775E70"/>
    <w:rsid w:val="007761B6"/>
    <w:rsid w:val="00776ECD"/>
    <w:rsid w:val="00776F51"/>
    <w:rsid w:val="00777A43"/>
    <w:rsid w:val="00777CE6"/>
    <w:rsid w:val="00777E18"/>
    <w:rsid w:val="00777FDD"/>
    <w:rsid w:val="00777FFC"/>
    <w:rsid w:val="007800F0"/>
    <w:rsid w:val="007802B3"/>
    <w:rsid w:val="0078175D"/>
    <w:rsid w:val="00781F2D"/>
    <w:rsid w:val="00782162"/>
    <w:rsid w:val="0078280B"/>
    <w:rsid w:val="00782986"/>
    <w:rsid w:val="00782A66"/>
    <w:rsid w:val="00783574"/>
    <w:rsid w:val="007836A5"/>
    <w:rsid w:val="007836C8"/>
    <w:rsid w:val="00783B4A"/>
    <w:rsid w:val="007857CC"/>
    <w:rsid w:val="00785EF2"/>
    <w:rsid w:val="0078792E"/>
    <w:rsid w:val="00787FAB"/>
    <w:rsid w:val="00790767"/>
    <w:rsid w:val="00791164"/>
    <w:rsid w:val="007917E8"/>
    <w:rsid w:val="00792365"/>
    <w:rsid w:val="00793D6B"/>
    <w:rsid w:val="00793E8D"/>
    <w:rsid w:val="0079512C"/>
    <w:rsid w:val="007955C4"/>
    <w:rsid w:val="00796577"/>
    <w:rsid w:val="00796695"/>
    <w:rsid w:val="00796D04"/>
    <w:rsid w:val="0079700F"/>
    <w:rsid w:val="0079749D"/>
    <w:rsid w:val="00797D81"/>
    <w:rsid w:val="007A05F5"/>
    <w:rsid w:val="007A0921"/>
    <w:rsid w:val="007A09BE"/>
    <w:rsid w:val="007A0A10"/>
    <w:rsid w:val="007A0A45"/>
    <w:rsid w:val="007A1968"/>
    <w:rsid w:val="007A1F5E"/>
    <w:rsid w:val="007A212D"/>
    <w:rsid w:val="007A21C9"/>
    <w:rsid w:val="007A22E7"/>
    <w:rsid w:val="007A2972"/>
    <w:rsid w:val="007A2D01"/>
    <w:rsid w:val="007A30ED"/>
    <w:rsid w:val="007A4001"/>
    <w:rsid w:val="007A438F"/>
    <w:rsid w:val="007A4FBE"/>
    <w:rsid w:val="007A522C"/>
    <w:rsid w:val="007A5CE1"/>
    <w:rsid w:val="007A5D93"/>
    <w:rsid w:val="007A5E73"/>
    <w:rsid w:val="007A62DD"/>
    <w:rsid w:val="007A6A52"/>
    <w:rsid w:val="007A6AB8"/>
    <w:rsid w:val="007A6ECC"/>
    <w:rsid w:val="007A728A"/>
    <w:rsid w:val="007A763C"/>
    <w:rsid w:val="007A7A1D"/>
    <w:rsid w:val="007A7A69"/>
    <w:rsid w:val="007B07B0"/>
    <w:rsid w:val="007B0A89"/>
    <w:rsid w:val="007B0D93"/>
    <w:rsid w:val="007B14C2"/>
    <w:rsid w:val="007B19C1"/>
    <w:rsid w:val="007B1A1C"/>
    <w:rsid w:val="007B1E23"/>
    <w:rsid w:val="007B1E80"/>
    <w:rsid w:val="007B20CF"/>
    <w:rsid w:val="007B3982"/>
    <w:rsid w:val="007B3F1E"/>
    <w:rsid w:val="007B3F87"/>
    <w:rsid w:val="007B3FA5"/>
    <w:rsid w:val="007B4D96"/>
    <w:rsid w:val="007B51CA"/>
    <w:rsid w:val="007B5A0D"/>
    <w:rsid w:val="007B603D"/>
    <w:rsid w:val="007B6180"/>
    <w:rsid w:val="007B654C"/>
    <w:rsid w:val="007B701C"/>
    <w:rsid w:val="007B7BC1"/>
    <w:rsid w:val="007B7E35"/>
    <w:rsid w:val="007C1920"/>
    <w:rsid w:val="007C2C19"/>
    <w:rsid w:val="007C3948"/>
    <w:rsid w:val="007C4DBB"/>
    <w:rsid w:val="007C51D3"/>
    <w:rsid w:val="007C5DBB"/>
    <w:rsid w:val="007C5DFC"/>
    <w:rsid w:val="007C6060"/>
    <w:rsid w:val="007C62D5"/>
    <w:rsid w:val="007C6F7F"/>
    <w:rsid w:val="007C7AFB"/>
    <w:rsid w:val="007C7B9C"/>
    <w:rsid w:val="007C7D47"/>
    <w:rsid w:val="007D0E3A"/>
    <w:rsid w:val="007D1D43"/>
    <w:rsid w:val="007D1EE6"/>
    <w:rsid w:val="007D3741"/>
    <w:rsid w:val="007D40AD"/>
    <w:rsid w:val="007D442D"/>
    <w:rsid w:val="007D4A7F"/>
    <w:rsid w:val="007D5FB8"/>
    <w:rsid w:val="007D6C72"/>
    <w:rsid w:val="007D6CC5"/>
    <w:rsid w:val="007D7BED"/>
    <w:rsid w:val="007D7E33"/>
    <w:rsid w:val="007E0233"/>
    <w:rsid w:val="007E273B"/>
    <w:rsid w:val="007E349A"/>
    <w:rsid w:val="007E3D31"/>
    <w:rsid w:val="007E3D3F"/>
    <w:rsid w:val="007E42F6"/>
    <w:rsid w:val="007E4490"/>
    <w:rsid w:val="007E4814"/>
    <w:rsid w:val="007E4F04"/>
    <w:rsid w:val="007E5AE8"/>
    <w:rsid w:val="007E5F37"/>
    <w:rsid w:val="007E6C52"/>
    <w:rsid w:val="007E6D55"/>
    <w:rsid w:val="007E710E"/>
    <w:rsid w:val="007E73AB"/>
    <w:rsid w:val="007E7435"/>
    <w:rsid w:val="007E76F8"/>
    <w:rsid w:val="007E77B2"/>
    <w:rsid w:val="007E7821"/>
    <w:rsid w:val="007E79D1"/>
    <w:rsid w:val="007E7B05"/>
    <w:rsid w:val="007F15B2"/>
    <w:rsid w:val="007F15E5"/>
    <w:rsid w:val="007F2568"/>
    <w:rsid w:val="007F2B7C"/>
    <w:rsid w:val="007F2E9F"/>
    <w:rsid w:val="007F2EE4"/>
    <w:rsid w:val="007F394D"/>
    <w:rsid w:val="007F3E2F"/>
    <w:rsid w:val="007F3FCE"/>
    <w:rsid w:val="007F41C4"/>
    <w:rsid w:val="007F45D3"/>
    <w:rsid w:val="007F54C6"/>
    <w:rsid w:val="007F5718"/>
    <w:rsid w:val="007F61DF"/>
    <w:rsid w:val="007F6CA4"/>
    <w:rsid w:val="007F6F18"/>
    <w:rsid w:val="007F7094"/>
    <w:rsid w:val="007F7BB2"/>
    <w:rsid w:val="008002EF"/>
    <w:rsid w:val="00800F43"/>
    <w:rsid w:val="00801222"/>
    <w:rsid w:val="008013B7"/>
    <w:rsid w:val="00803CFB"/>
    <w:rsid w:val="00804428"/>
    <w:rsid w:val="008047CB"/>
    <w:rsid w:val="00805123"/>
    <w:rsid w:val="00805433"/>
    <w:rsid w:val="00805862"/>
    <w:rsid w:val="00806025"/>
    <w:rsid w:val="00806330"/>
    <w:rsid w:val="008063CE"/>
    <w:rsid w:val="00810158"/>
    <w:rsid w:val="00810159"/>
    <w:rsid w:val="00810572"/>
    <w:rsid w:val="0081093B"/>
    <w:rsid w:val="00810A3D"/>
    <w:rsid w:val="00810B52"/>
    <w:rsid w:val="008112CD"/>
    <w:rsid w:val="00811361"/>
    <w:rsid w:val="00811D80"/>
    <w:rsid w:val="00811F08"/>
    <w:rsid w:val="008122BB"/>
    <w:rsid w:val="0081245D"/>
    <w:rsid w:val="008141AA"/>
    <w:rsid w:val="00814288"/>
    <w:rsid w:val="00814921"/>
    <w:rsid w:val="00815558"/>
    <w:rsid w:val="00815A55"/>
    <w:rsid w:val="00816B59"/>
    <w:rsid w:val="00816D3D"/>
    <w:rsid w:val="00816EF5"/>
    <w:rsid w:val="00817743"/>
    <w:rsid w:val="00817C67"/>
    <w:rsid w:val="00820C51"/>
    <w:rsid w:val="00821BC7"/>
    <w:rsid w:val="00822399"/>
    <w:rsid w:val="00822D48"/>
    <w:rsid w:val="00823862"/>
    <w:rsid w:val="00823F80"/>
    <w:rsid w:val="00824B1B"/>
    <w:rsid w:val="008263A2"/>
    <w:rsid w:val="00826908"/>
    <w:rsid w:val="008271F7"/>
    <w:rsid w:val="00827525"/>
    <w:rsid w:val="008277C6"/>
    <w:rsid w:val="00827947"/>
    <w:rsid w:val="00830798"/>
    <w:rsid w:val="0083265A"/>
    <w:rsid w:val="00832749"/>
    <w:rsid w:val="00832E89"/>
    <w:rsid w:val="008338A2"/>
    <w:rsid w:val="008344D2"/>
    <w:rsid w:val="00834B11"/>
    <w:rsid w:val="008352D2"/>
    <w:rsid w:val="00835EA4"/>
    <w:rsid w:val="00836860"/>
    <w:rsid w:val="0083700D"/>
    <w:rsid w:val="00837371"/>
    <w:rsid w:val="008378A4"/>
    <w:rsid w:val="00840D63"/>
    <w:rsid w:val="00840DC8"/>
    <w:rsid w:val="008412B2"/>
    <w:rsid w:val="008419E3"/>
    <w:rsid w:val="00841F4E"/>
    <w:rsid w:val="008422EF"/>
    <w:rsid w:val="00842458"/>
    <w:rsid w:val="008427A7"/>
    <w:rsid w:val="00842937"/>
    <w:rsid w:val="00842B0E"/>
    <w:rsid w:val="00842E7D"/>
    <w:rsid w:val="00843A2E"/>
    <w:rsid w:val="00844AE2"/>
    <w:rsid w:val="00844CF8"/>
    <w:rsid w:val="00844F9A"/>
    <w:rsid w:val="00846060"/>
    <w:rsid w:val="0084651E"/>
    <w:rsid w:val="00847015"/>
    <w:rsid w:val="0084716D"/>
    <w:rsid w:val="00847A8D"/>
    <w:rsid w:val="00847D73"/>
    <w:rsid w:val="00847EC8"/>
    <w:rsid w:val="0085042D"/>
    <w:rsid w:val="00850E66"/>
    <w:rsid w:val="008511BF"/>
    <w:rsid w:val="00851D25"/>
    <w:rsid w:val="00852503"/>
    <w:rsid w:val="008529C7"/>
    <w:rsid w:val="008535A6"/>
    <w:rsid w:val="0085370A"/>
    <w:rsid w:val="00853AB8"/>
    <w:rsid w:val="00853B54"/>
    <w:rsid w:val="00854FFA"/>
    <w:rsid w:val="0085516B"/>
    <w:rsid w:val="00856042"/>
    <w:rsid w:val="008560C6"/>
    <w:rsid w:val="008561AF"/>
    <w:rsid w:val="008564B3"/>
    <w:rsid w:val="00856904"/>
    <w:rsid w:val="0085699E"/>
    <w:rsid w:val="00856BA6"/>
    <w:rsid w:val="00856D64"/>
    <w:rsid w:val="008576CA"/>
    <w:rsid w:val="00857701"/>
    <w:rsid w:val="008605E2"/>
    <w:rsid w:val="0086066C"/>
    <w:rsid w:val="0086075B"/>
    <w:rsid w:val="00860D1E"/>
    <w:rsid w:val="0086192E"/>
    <w:rsid w:val="008628F3"/>
    <w:rsid w:val="00862B4A"/>
    <w:rsid w:val="00863E7C"/>
    <w:rsid w:val="008641FE"/>
    <w:rsid w:val="00865807"/>
    <w:rsid w:val="00867140"/>
    <w:rsid w:val="00871866"/>
    <w:rsid w:val="00872531"/>
    <w:rsid w:val="008726A1"/>
    <w:rsid w:val="0087311D"/>
    <w:rsid w:val="0087360E"/>
    <w:rsid w:val="00873712"/>
    <w:rsid w:val="00873957"/>
    <w:rsid w:val="00873A80"/>
    <w:rsid w:val="0087405C"/>
    <w:rsid w:val="0087409F"/>
    <w:rsid w:val="008748B4"/>
    <w:rsid w:val="00874C0D"/>
    <w:rsid w:val="0087515E"/>
    <w:rsid w:val="008756B7"/>
    <w:rsid w:val="0087799B"/>
    <w:rsid w:val="008800DF"/>
    <w:rsid w:val="00880268"/>
    <w:rsid w:val="00880882"/>
    <w:rsid w:val="008823FE"/>
    <w:rsid w:val="008844DC"/>
    <w:rsid w:val="00884CA6"/>
    <w:rsid w:val="0088509D"/>
    <w:rsid w:val="00885402"/>
    <w:rsid w:val="00885572"/>
    <w:rsid w:val="00885EE6"/>
    <w:rsid w:val="00886157"/>
    <w:rsid w:val="00886158"/>
    <w:rsid w:val="00886D7B"/>
    <w:rsid w:val="00886EE3"/>
    <w:rsid w:val="0088782B"/>
    <w:rsid w:val="00887A46"/>
    <w:rsid w:val="00887ECD"/>
    <w:rsid w:val="00887F0E"/>
    <w:rsid w:val="00890407"/>
    <w:rsid w:val="0089073D"/>
    <w:rsid w:val="00890EBE"/>
    <w:rsid w:val="00891505"/>
    <w:rsid w:val="008922B0"/>
    <w:rsid w:val="0089257C"/>
    <w:rsid w:val="008928BB"/>
    <w:rsid w:val="00892905"/>
    <w:rsid w:val="00893AB7"/>
    <w:rsid w:val="008958C0"/>
    <w:rsid w:val="00895D93"/>
    <w:rsid w:val="00896335"/>
    <w:rsid w:val="00896444"/>
    <w:rsid w:val="00897751"/>
    <w:rsid w:val="008A0409"/>
    <w:rsid w:val="008A0737"/>
    <w:rsid w:val="008A0A5A"/>
    <w:rsid w:val="008A1863"/>
    <w:rsid w:val="008A2404"/>
    <w:rsid w:val="008A2864"/>
    <w:rsid w:val="008A379D"/>
    <w:rsid w:val="008A3BE0"/>
    <w:rsid w:val="008A40BA"/>
    <w:rsid w:val="008A42BE"/>
    <w:rsid w:val="008A46A2"/>
    <w:rsid w:val="008A4A8A"/>
    <w:rsid w:val="008A4EED"/>
    <w:rsid w:val="008A6604"/>
    <w:rsid w:val="008A67C0"/>
    <w:rsid w:val="008A7914"/>
    <w:rsid w:val="008A7BBD"/>
    <w:rsid w:val="008B0020"/>
    <w:rsid w:val="008B0B9C"/>
    <w:rsid w:val="008B0D3B"/>
    <w:rsid w:val="008B0EA1"/>
    <w:rsid w:val="008B3BAA"/>
    <w:rsid w:val="008B44B7"/>
    <w:rsid w:val="008B5620"/>
    <w:rsid w:val="008B61D9"/>
    <w:rsid w:val="008B6705"/>
    <w:rsid w:val="008B6A06"/>
    <w:rsid w:val="008B6A34"/>
    <w:rsid w:val="008B6BF9"/>
    <w:rsid w:val="008B6F7D"/>
    <w:rsid w:val="008B7750"/>
    <w:rsid w:val="008B7FCE"/>
    <w:rsid w:val="008C1452"/>
    <w:rsid w:val="008C1453"/>
    <w:rsid w:val="008C1E15"/>
    <w:rsid w:val="008C21E2"/>
    <w:rsid w:val="008C2804"/>
    <w:rsid w:val="008C290B"/>
    <w:rsid w:val="008C3101"/>
    <w:rsid w:val="008C3795"/>
    <w:rsid w:val="008C3A81"/>
    <w:rsid w:val="008C4D3B"/>
    <w:rsid w:val="008C53E6"/>
    <w:rsid w:val="008C5A87"/>
    <w:rsid w:val="008C5ABD"/>
    <w:rsid w:val="008C699D"/>
    <w:rsid w:val="008C6D45"/>
    <w:rsid w:val="008C6F86"/>
    <w:rsid w:val="008C751D"/>
    <w:rsid w:val="008C78BE"/>
    <w:rsid w:val="008C7FA8"/>
    <w:rsid w:val="008D0701"/>
    <w:rsid w:val="008D108D"/>
    <w:rsid w:val="008D120D"/>
    <w:rsid w:val="008D1619"/>
    <w:rsid w:val="008D1A20"/>
    <w:rsid w:val="008D2056"/>
    <w:rsid w:val="008D2573"/>
    <w:rsid w:val="008D2B92"/>
    <w:rsid w:val="008D35C2"/>
    <w:rsid w:val="008D4E1C"/>
    <w:rsid w:val="008D511E"/>
    <w:rsid w:val="008D570A"/>
    <w:rsid w:val="008D5A10"/>
    <w:rsid w:val="008D5B6E"/>
    <w:rsid w:val="008D61DD"/>
    <w:rsid w:val="008D7904"/>
    <w:rsid w:val="008E0848"/>
    <w:rsid w:val="008E0A18"/>
    <w:rsid w:val="008E18CC"/>
    <w:rsid w:val="008E1CB5"/>
    <w:rsid w:val="008E1CC7"/>
    <w:rsid w:val="008E351B"/>
    <w:rsid w:val="008E48B2"/>
    <w:rsid w:val="008E4A0F"/>
    <w:rsid w:val="008E60D3"/>
    <w:rsid w:val="008E631E"/>
    <w:rsid w:val="008E66E2"/>
    <w:rsid w:val="008E6AED"/>
    <w:rsid w:val="008E7459"/>
    <w:rsid w:val="008E798D"/>
    <w:rsid w:val="008E7BEF"/>
    <w:rsid w:val="008E7EE7"/>
    <w:rsid w:val="008F0819"/>
    <w:rsid w:val="008F0D2C"/>
    <w:rsid w:val="008F0EDB"/>
    <w:rsid w:val="008F1193"/>
    <w:rsid w:val="008F12C3"/>
    <w:rsid w:val="008F1797"/>
    <w:rsid w:val="008F1EB7"/>
    <w:rsid w:val="008F2422"/>
    <w:rsid w:val="008F2B1D"/>
    <w:rsid w:val="008F439A"/>
    <w:rsid w:val="008F4404"/>
    <w:rsid w:val="008F491B"/>
    <w:rsid w:val="008F4D88"/>
    <w:rsid w:val="008F5053"/>
    <w:rsid w:val="0090024C"/>
    <w:rsid w:val="00901533"/>
    <w:rsid w:val="0090157F"/>
    <w:rsid w:val="00901B04"/>
    <w:rsid w:val="00901F13"/>
    <w:rsid w:val="009029E3"/>
    <w:rsid w:val="009032C7"/>
    <w:rsid w:val="00903616"/>
    <w:rsid w:val="009037A4"/>
    <w:rsid w:val="009039D9"/>
    <w:rsid w:val="009043F9"/>
    <w:rsid w:val="00904710"/>
    <w:rsid w:val="00904850"/>
    <w:rsid w:val="00905F3D"/>
    <w:rsid w:val="009073F8"/>
    <w:rsid w:val="009075E4"/>
    <w:rsid w:val="009076F0"/>
    <w:rsid w:val="00907A89"/>
    <w:rsid w:val="00907C98"/>
    <w:rsid w:val="00910580"/>
    <w:rsid w:val="00910ACB"/>
    <w:rsid w:val="00910EDA"/>
    <w:rsid w:val="00911A53"/>
    <w:rsid w:val="00911B83"/>
    <w:rsid w:val="0091274C"/>
    <w:rsid w:val="0091287B"/>
    <w:rsid w:val="00912A62"/>
    <w:rsid w:val="0091442E"/>
    <w:rsid w:val="0091483A"/>
    <w:rsid w:val="00915609"/>
    <w:rsid w:val="009164B2"/>
    <w:rsid w:val="0092041E"/>
    <w:rsid w:val="00920A33"/>
    <w:rsid w:val="00920E20"/>
    <w:rsid w:val="00920FE1"/>
    <w:rsid w:val="009214D7"/>
    <w:rsid w:val="0092178B"/>
    <w:rsid w:val="009219C2"/>
    <w:rsid w:val="00921F20"/>
    <w:rsid w:val="0092258A"/>
    <w:rsid w:val="00922CDC"/>
    <w:rsid w:val="00923023"/>
    <w:rsid w:val="00923A6C"/>
    <w:rsid w:val="009244D7"/>
    <w:rsid w:val="009247BA"/>
    <w:rsid w:val="00924A8A"/>
    <w:rsid w:val="00926A7A"/>
    <w:rsid w:val="00927493"/>
    <w:rsid w:val="009274C6"/>
    <w:rsid w:val="00927537"/>
    <w:rsid w:val="00931597"/>
    <w:rsid w:val="00931AA4"/>
    <w:rsid w:val="00931C7F"/>
    <w:rsid w:val="00932C50"/>
    <w:rsid w:val="0093357E"/>
    <w:rsid w:val="00933FA7"/>
    <w:rsid w:val="009355DE"/>
    <w:rsid w:val="00935843"/>
    <w:rsid w:val="00937B0E"/>
    <w:rsid w:val="00937F71"/>
    <w:rsid w:val="00940EF1"/>
    <w:rsid w:val="00941021"/>
    <w:rsid w:val="009412C9"/>
    <w:rsid w:val="009414B7"/>
    <w:rsid w:val="00941804"/>
    <w:rsid w:val="00941C52"/>
    <w:rsid w:val="009428D0"/>
    <w:rsid w:val="009433B7"/>
    <w:rsid w:val="00943DC3"/>
    <w:rsid w:val="00944103"/>
    <w:rsid w:val="00944214"/>
    <w:rsid w:val="00944A0E"/>
    <w:rsid w:val="00945DC9"/>
    <w:rsid w:val="00946B2A"/>
    <w:rsid w:val="00947167"/>
    <w:rsid w:val="0094793B"/>
    <w:rsid w:val="0095125A"/>
    <w:rsid w:val="009512AF"/>
    <w:rsid w:val="009515FD"/>
    <w:rsid w:val="00951C3B"/>
    <w:rsid w:val="009531C4"/>
    <w:rsid w:val="009536FF"/>
    <w:rsid w:val="0095378A"/>
    <w:rsid w:val="00953B01"/>
    <w:rsid w:val="00953D67"/>
    <w:rsid w:val="00954238"/>
    <w:rsid w:val="00954412"/>
    <w:rsid w:val="00954BB5"/>
    <w:rsid w:val="0095534E"/>
    <w:rsid w:val="00955879"/>
    <w:rsid w:val="00955E70"/>
    <w:rsid w:val="0095664A"/>
    <w:rsid w:val="009567C8"/>
    <w:rsid w:val="00956D13"/>
    <w:rsid w:val="009572F7"/>
    <w:rsid w:val="00960681"/>
    <w:rsid w:val="00961BD0"/>
    <w:rsid w:val="009621D7"/>
    <w:rsid w:val="009622FA"/>
    <w:rsid w:val="00962CCC"/>
    <w:rsid w:val="00963CF4"/>
    <w:rsid w:val="00964192"/>
    <w:rsid w:val="009646FB"/>
    <w:rsid w:val="00965032"/>
    <w:rsid w:val="00965CC1"/>
    <w:rsid w:val="0096779D"/>
    <w:rsid w:val="00967A0E"/>
    <w:rsid w:val="00967F45"/>
    <w:rsid w:val="009707DE"/>
    <w:rsid w:val="00970FA7"/>
    <w:rsid w:val="00971171"/>
    <w:rsid w:val="0097183F"/>
    <w:rsid w:val="0097211A"/>
    <w:rsid w:val="00974A9A"/>
    <w:rsid w:val="00974EA1"/>
    <w:rsid w:val="0097537B"/>
    <w:rsid w:val="00975731"/>
    <w:rsid w:val="00975A78"/>
    <w:rsid w:val="00975E70"/>
    <w:rsid w:val="00976312"/>
    <w:rsid w:val="0097642C"/>
    <w:rsid w:val="00977699"/>
    <w:rsid w:val="0097770A"/>
    <w:rsid w:val="00977739"/>
    <w:rsid w:val="00977E21"/>
    <w:rsid w:val="0098089B"/>
    <w:rsid w:val="00980AC2"/>
    <w:rsid w:val="00980FC8"/>
    <w:rsid w:val="009812ED"/>
    <w:rsid w:val="00982662"/>
    <w:rsid w:val="00983565"/>
    <w:rsid w:val="009835C8"/>
    <w:rsid w:val="00984AD6"/>
    <w:rsid w:val="0098520D"/>
    <w:rsid w:val="00985B19"/>
    <w:rsid w:val="0098625A"/>
    <w:rsid w:val="00986573"/>
    <w:rsid w:val="00986814"/>
    <w:rsid w:val="00986832"/>
    <w:rsid w:val="00987200"/>
    <w:rsid w:val="00987262"/>
    <w:rsid w:val="0098748A"/>
    <w:rsid w:val="00987874"/>
    <w:rsid w:val="00987EB2"/>
    <w:rsid w:val="00990096"/>
    <w:rsid w:val="009909CA"/>
    <w:rsid w:val="00991307"/>
    <w:rsid w:val="00991686"/>
    <w:rsid w:val="009918B1"/>
    <w:rsid w:val="00991CCE"/>
    <w:rsid w:val="00992367"/>
    <w:rsid w:val="00992AB1"/>
    <w:rsid w:val="00993B0C"/>
    <w:rsid w:val="00993CEB"/>
    <w:rsid w:val="0099446B"/>
    <w:rsid w:val="00994630"/>
    <w:rsid w:val="0099466C"/>
    <w:rsid w:val="009954E8"/>
    <w:rsid w:val="009976C0"/>
    <w:rsid w:val="009977D4"/>
    <w:rsid w:val="00997864"/>
    <w:rsid w:val="00997BF0"/>
    <w:rsid w:val="009A00E5"/>
    <w:rsid w:val="009A0757"/>
    <w:rsid w:val="009A08F7"/>
    <w:rsid w:val="009A09DA"/>
    <w:rsid w:val="009A11DF"/>
    <w:rsid w:val="009A173F"/>
    <w:rsid w:val="009A2659"/>
    <w:rsid w:val="009A2852"/>
    <w:rsid w:val="009A4475"/>
    <w:rsid w:val="009A4625"/>
    <w:rsid w:val="009A4D70"/>
    <w:rsid w:val="009A4EF1"/>
    <w:rsid w:val="009A5771"/>
    <w:rsid w:val="009A5825"/>
    <w:rsid w:val="009A62B2"/>
    <w:rsid w:val="009A6589"/>
    <w:rsid w:val="009A65F3"/>
    <w:rsid w:val="009A6A3F"/>
    <w:rsid w:val="009A6CAA"/>
    <w:rsid w:val="009A6E1F"/>
    <w:rsid w:val="009A7239"/>
    <w:rsid w:val="009A723B"/>
    <w:rsid w:val="009A72A7"/>
    <w:rsid w:val="009A73E2"/>
    <w:rsid w:val="009A776A"/>
    <w:rsid w:val="009A7B0D"/>
    <w:rsid w:val="009A7B58"/>
    <w:rsid w:val="009A7C4C"/>
    <w:rsid w:val="009B0409"/>
    <w:rsid w:val="009B0B82"/>
    <w:rsid w:val="009B0E4F"/>
    <w:rsid w:val="009B1616"/>
    <w:rsid w:val="009B19BE"/>
    <w:rsid w:val="009B19D6"/>
    <w:rsid w:val="009B1E07"/>
    <w:rsid w:val="009B1F8C"/>
    <w:rsid w:val="009B206C"/>
    <w:rsid w:val="009B2258"/>
    <w:rsid w:val="009B3A92"/>
    <w:rsid w:val="009B3E2E"/>
    <w:rsid w:val="009B449E"/>
    <w:rsid w:val="009B608E"/>
    <w:rsid w:val="009B6A39"/>
    <w:rsid w:val="009B6FA2"/>
    <w:rsid w:val="009B7BD2"/>
    <w:rsid w:val="009B7F31"/>
    <w:rsid w:val="009C036F"/>
    <w:rsid w:val="009C0685"/>
    <w:rsid w:val="009C0DCE"/>
    <w:rsid w:val="009C1AB9"/>
    <w:rsid w:val="009C1C1C"/>
    <w:rsid w:val="009C1F62"/>
    <w:rsid w:val="009C2A5C"/>
    <w:rsid w:val="009C3C73"/>
    <w:rsid w:val="009C3FD8"/>
    <w:rsid w:val="009C4B7F"/>
    <w:rsid w:val="009C5230"/>
    <w:rsid w:val="009C588B"/>
    <w:rsid w:val="009C5BDB"/>
    <w:rsid w:val="009C602E"/>
    <w:rsid w:val="009C62D5"/>
    <w:rsid w:val="009C62FA"/>
    <w:rsid w:val="009C668D"/>
    <w:rsid w:val="009C684D"/>
    <w:rsid w:val="009C6A7A"/>
    <w:rsid w:val="009C7543"/>
    <w:rsid w:val="009C7881"/>
    <w:rsid w:val="009C7BE6"/>
    <w:rsid w:val="009D0660"/>
    <w:rsid w:val="009D0D47"/>
    <w:rsid w:val="009D0E98"/>
    <w:rsid w:val="009D1578"/>
    <w:rsid w:val="009D1F4D"/>
    <w:rsid w:val="009D2F4A"/>
    <w:rsid w:val="009D3658"/>
    <w:rsid w:val="009D39FC"/>
    <w:rsid w:val="009D403C"/>
    <w:rsid w:val="009D45F7"/>
    <w:rsid w:val="009D4E9B"/>
    <w:rsid w:val="009D709A"/>
    <w:rsid w:val="009D7185"/>
    <w:rsid w:val="009D7AF7"/>
    <w:rsid w:val="009E17F7"/>
    <w:rsid w:val="009E1A57"/>
    <w:rsid w:val="009E1F9C"/>
    <w:rsid w:val="009E3884"/>
    <w:rsid w:val="009E3C08"/>
    <w:rsid w:val="009E3EF2"/>
    <w:rsid w:val="009E4242"/>
    <w:rsid w:val="009E4748"/>
    <w:rsid w:val="009E47E9"/>
    <w:rsid w:val="009E4C38"/>
    <w:rsid w:val="009E4D44"/>
    <w:rsid w:val="009E4EFF"/>
    <w:rsid w:val="009E5207"/>
    <w:rsid w:val="009E5EA3"/>
    <w:rsid w:val="009E6293"/>
    <w:rsid w:val="009E66E3"/>
    <w:rsid w:val="009E6BB4"/>
    <w:rsid w:val="009E70A7"/>
    <w:rsid w:val="009E745B"/>
    <w:rsid w:val="009E7808"/>
    <w:rsid w:val="009F0DD6"/>
    <w:rsid w:val="009F1492"/>
    <w:rsid w:val="009F16DE"/>
    <w:rsid w:val="009F170F"/>
    <w:rsid w:val="009F1DCE"/>
    <w:rsid w:val="009F1E44"/>
    <w:rsid w:val="009F221A"/>
    <w:rsid w:val="009F372A"/>
    <w:rsid w:val="009F3DA1"/>
    <w:rsid w:val="009F5668"/>
    <w:rsid w:val="009F56C6"/>
    <w:rsid w:val="009F61BC"/>
    <w:rsid w:val="009F6AED"/>
    <w:rsid w:val="009F6E5B"/>
    <w:rsid w:val="009F723E"/>
    <w:rsid w:val="009F7993"/>
    <w:rsid w:val="009F7DB1"/>
    <w:rsid w:val="00A01465"/>
    <w:rsid w:val="00A014A0"/>
    <w:rsid w:val="00A01652"/>
    <w:rsid w:val="00A02699"/>
    <w:rsid w:val="00A028BC"/>
    <w:rsid w:val="00A02DBF"/>
    <w:rsid w:val="00A02F24"/>
    <w:rsid w:val="00A03D77"/>
    <w:rsid w:val="00A03EEA"/>
    <w:rsid w:val="00A04B74"/>
    <w:rsid w:val="00A04FD9"/>
    <w:rsid w:val="00A050D4"/>
    <w:rsid w:val="00A06330"/>
    <w:rsid w:val="00A06E9C"/>
    <w:rsid w:val="00A0701B"/>
    <w:rsid w:val="00A071E8"/>
    <w:rsid w:val="00A0795F"/>
    <w:rsid w:val="00A11079"/>
    <w:rsid w:val="00A118E5"/>
    <w:rsid w:val="00A11ECE"/>
    <w:rsid w:val="00A120D0"/>
    <w:rsid w:val="00A12AB2"/>
    <w:rsid w:val="00A12B23"/>
    <w:rsid w:val="00A131FC"/>
    <w:rsid w:val="00A1417D"/>
    <w:rsid w:val="00A16288"/>
    <w:rsid w:val="00A1696F"/>
    <w:rsid w:val="00A16F3E"/>
    <w:rsid w:val="00A16FA5"/>
    <w:rsid w:val="00A17610"/>
    <w:rsid w:val="00A17C57"/>
    <w:rsid w:val="00A20631"/>
    <w:rsid w:val="00A20D29"/>
    <w:rsid w:val="00A2299D"/>
    <w:rsid w:val="00A230B3"/>
    <w:rsid w:val="00A23C9C"/>
    <w:rsid w:val="00A23F1C"/>
    <w:rsid w:val="00A2492F"/>
    <w:rsid w:val="00A2496F"/>
    <w:rsid w:val="00A2555E"/>
    <w:rsid w:val="00A259CC"/>
    <w:rsid w:val="00A25EE8"/>
    <w:rsid w:val="00A260B5"/>
    <w:rsid w:val="00A26DAD"/>
    <w:rsid w:val="00A2794F"/>
    <w:rsid w:val="00A3003C"/>
    <w:rsid w:val="00A30DD7"/>
    <w:rsid w:val="00A317F1"/>
    <w:rsid w:val="00A31B93"/>
    <w:rsid w:val="00A31CCF"/>
    <w:rsid w:val="00A3203E"/>
    <w:rsid w:val="00A327C9"/>
    <w:rsid w:val="00A33C9A"/>
    <w:rsid w:val="00A34119"/>
    <w:rsid w:val="00A35724"/>
    <w:rsid w:val="00A369A1"/>
    <w:rsid w:val="00A36F54"/>
    <w:rsid w:val="00A370E1"/>
    <w:rsid w:val="00A41163"/>
    <w:rsid w:val="00A41376"/>
    <w:rsid w:val="00A415FD"/>
    <w:rsid w:val="00A41BA4"/>
    <w:rsid w:val="00A41DC8"/>
    <w:rsid w:val="00A422FD"/>
    <w:rsid w:val="00A4366C"/>
    <w:rsid w:val="00A43765"/>
    <w:rsid w:val="00A43A99"/>
    <w:rsid w:val="00A44452"/>
    <w:rsid w:val="00A4461A"/>
    <w:rsid w:val="00A45222"/>
    <w:rsid w:val="00A457D0"/>
    <w:rsid w:val="00A458D7"/>
    <w:rsid w:val="00A4595E"/>
    <w:rsid w:val="00A45D0E"/>
    <w:rsid w:val="00A510DB"/>
    <w:rsid w:val="00A5247B"/>
    <w:rsid w:val="00A52491"/>
    <w:rsid w:val="00A5276A"/>
    <w:rsid w:val="00A52B32"/>
    <w:rsid w:val="00A52E4A"/>
    <w:rsid w:val="00A5377A"/>
    <w:rsid w:val="00A53A16"/>
    <w:rsid w:val="00A53AF6"/>
    <w:rsid w:val="00A53AF8"/>
    <w:rsid w:val="00A5622A"/>
    <w:rsid w:val="00A56456"/>
    <w:rsid w:val="00A567C3"/>
    <w:rsid w:val="00A57DCA"/>
    <w:rsid w:val="00A606ED"/>
    <w:rsid w:val="00A60B66"/>
    <w:rsid w:val="00A616BD"/>
    <w:rsid w:val="00A617F4"/>
    <w:rsid w:val="00A61ED6"/>
    <w:rsid w:val="00A61F87"/>
    <w:rsid w:val="00A61FA5"/>
    <w:rsid w:val="00A624C9"/>
    <w:rsid w:val="00A62658"/>
    <w:rsid w:val="00A63CF8"/>
    <w:rsid w:val="00A64A7B"/>
    <w:rsid w:val="00A6581E"/>
    <w:rsid w:val="00A66574"/>
    <w:rsid w:val="00A66A12"/>
    <w:rsid w:val="00A66DB2"/>
    <w:rsid w:val="00A6757A"/>
    <w:rsid w:val="00A676FB"/>
    <w:rsid w:val="00A71101"/>
    <w:rsid w:val="00A716D2"/>
    <w:rsid w:val="00A72091"/>
    <w:rsid w:val="00A72706"/>
    <w:rsid w:val="00A73B76"/>
    <w:rsid w:val="00A73DFC"/>
    <w:rsid w:val="00A7416D"/>
    <w:rsid w:val="00A75DF0"/>
    <w:rsid w:val="00A763D4"/>
    <w:rsid w:val="00A763E2"/>
    <w:rsid w:val="00A779C4"/>
    <w:rsid w:val="00A77D14"/>
    <w:rsid w:val="00A77DF5"/>
    <w:rsid w:val="00A801AB"/>
    <w:rsid w:val="00A8032F"/>
    <w:rsid w:val="00A81516"/>
    <w:rsid w:val="00A84214"/>
    <w:rsid w:val="00A854BD"/>
    <w:rsid w:val="00A858B6"/>
    <w:rsid w:val="00A859E9"/>
    <w:rsid w:val="00A85FC9"/>
    <w:rsid w:val="00A86049"/>
    <w:rsid w:val="00A860CD"/>
    <w:rsid w:val="00A8618C"/>
    <w:rsid w:val="00A86CB8"/>
    <w:rsid w:val="00A87137"/>
    <w:rsid w:val="00A8731B"/>
    <w:rsid w:val="00A87B61"/>
    <w:rsid w:val="00A87CB1"/>
    <w:rsid w:val="00A900D7"/>
    <w:rsid w:val="00A904AC"/>
    <w:rsid w:val="00A905EF"/>
    <w:rsid w:val="00A909D9"/>
    <w:rsid w:val="00A91302"/>
    <w:rsid w:val="00A91E55"/>
    <w:rsid w:val="00A92757"/>
    <w:rsid w:val="00A92D2F"/>
    <w:rsid w:val="00A93119"/>
    <w:rsid w:val="00A94404"/>
    <w:rsid w:val="00A94850"/>
    <w:rsid w:val="00A9533E"/>
    <w:rsid w:val="00A96F98"/>
    <w:rsid w:val="00AA1D17"/>
    <w:rsid w:val="00AA1EF7"/>
    <w:rsid w:val="00AA32B0"/>
    <w:rsid w:val="00AA33AF"/>
    <w:rsid w:val="00AA34EB"/>
    <w:rsid w:val="00AA37AA"/>
    <w:rsid w:val="00AA3ECB"/>
    <w:rsid w:val="00AA4186"/>
    <w:rsid w:val="00AA4FC8"/>
    <w:rsid w:val="00AA5BF4"/>
    <w:rsid w:val="00AA5C9F"/>
    <w:rsid w:val="00AA686E"/>
    <w:rsid w:val="00AA7F40"/>
    <w:rsid w:val="00AB0713"/>
    <w:rsid w:val="00AB0986"/>
    <w:rsid w:val="00AB0F85"/>
    <w:rsid w:val="00AB1161"/>
    <w:rsid w:val="00AB1289"/>
    <w:rsid w:val="00AB1B84"/>
    <w:rsid w:val="00AB1DE5"/>
    <w:rsid w:val="00AB2313"/>
    <w:rsid w:val="00AB3A1A"/>
    <w:rsid w:val="00AB3A54"/>
    <w:rsid w:val="00AB3C01"/>
    <w:rsid w:val="00AB3CC6"/>
    <w:rsid w:val="00AB4111"/>
    <w:rsid w:val="00AB49AF"/>
    <w:rsid w:val="00AB4A1D"/>
    <w:rsid w:val="00AB5723"/>
    <w:rsid w:val="00AB5AB5"/>
    <w:rsid w:val="00AB6038"/>
    <w:rsid w:val="00AB6EBD"/>
    <w:rsid w:val="00AB7025"/>
    <w:rsid w:val="00AB7343"/>
    <w:rsid w:val="00AB791B"/>
    <w:rsid w:val="00AC0401"/>
    <w:rsid w:val="00AC0FAD"/>
    <w:rsid w:val="00AC1754"/>
    <w:rsid w:val="00AC1A5D"/>
    <w:rsid w:val="00AC1D99"/>
    <w:rsid w:val="00AC22EE"/>
    <w:rsid w:val="00AC2FBD"/>
    <w:rsid w:val="00AC3011"/>
    <w:rsid w:val="00AC31A2"/>
    <w:rsid w:val="00AC3343"/>
    <w:rsid w:val="00AC35D6"/>
    <w:rsid w:val="00AC38F8"/>
    <w:rsid w:val="00AC41DA"/>
    <w:rsid w:val="00AC579D"/>
    <w:rsid w:val="00AC610F"/>
    <w:rsid w:val="00AC6296"/>
    <w:rsid w:val="00AC74D5"/>
    <w:rsid w:val="00AC7701"/>
    <w:rsid w:val="00AC7876"/>
    <w:rsid w:val="00AC7D85"/>
    <w:rsid w:val="00AC7F7E"/>
    <w:rsid w:val="00AD072F"/>
    <w:rsid w:val="00AD0E9A"/>
    <w:rsid w:val="00AD1168"/>
    <w:rsid w:val="00AD1937"/>
    <w:rsid w:val="00AD258D"/>
    <w:rsid w:val="00AD2B85"/>
    <w:rsid w:val="00AD4F08"/>
    <w:rsid w:val="00AD5003"/>
    <w:rsid w:val="00AD7663"/>
    <w:rsid w:val="00AE04DC"/>
    <w:rsid w:val="00AE064C"/>
    <w:rsid w:val="00AE1039"/>
    <w:rsid w:val="00AE1364"/>
    <w:rsid w:val="00AE1DF7"/>
    <w:rsid w:val="00AE21D5"/>
    <w:rsid w:val="00AE23DE"/>
    <w:rsid w:val="00AE2BBC"/>
    <w:rsid w:val="00AE41C9"/>
    <w:rsid w:val="00AE4AE8"/>
    <w:rsid w:val="00AE4C09"/>
    <w:rsid w:val="00AE5B19"/>
    <w:rsid w:val="00AE5C10"/>
    <w:rsid w:val="00AE6E83"/>
    <w:rsid w:val="00AE7717"/>
    <w:rsid w:val="00AF0B65"/>
    <w:rsid w:val="00AF1499"/>
    <w:rsid w:val="00AF1FF4"/>
    <w:rsid w:val="00AF204B"/>
    <w:rsid w:val="00AF2620"/>
    <w:rsid w:val="00AF3778"/>
    <w:rsid w:val="00AF3C91"/>
    <w:rsid w:val="00AF3F37"/>
    <w:rsid w:val="00AF415F"/>
    <w:rsid w:val="00AF4830"/>
    <w:rsid w:val="00AF4E3A"/>
    <w:rsid w:val="00AF53CA"/>
    <w:rsid w:val="00AF5BD4"/>
    <w:rsid w:val="00AF61AE"/>
    <w:rsid w:val="00AF65E3"/>
    <w:rsid w:val="00AF6ADE"/>
    <w:rsid w:val="00AF6CAB"/>
    <w:rsid w:val="00AF6FAB"/>
    <w:rsid w:val="00AF734B"/>
    <w:rsid w:val="00B00116"/>
    <w:rsid w:val="00B00A61"/>
    <w:rsid w:val="00B00BCD"/>
    <w:rsid w:val="00B01BFA"/>
    <w:rsid w:val="00B01C35"/>
    <w:rsid w:val="00B01E7C"/>
    <w:rsid w:val="00B029F8"/>
    <w:rsid w:val="00B02D83"/>
    <w:rsid w:val="00B02FA8"/>
    <w:rsid w:val="00B03131"/>
    <w:rsid w:val="00B03170"/>
    <w:rsid w:val="00B03758"/>
    <w:rsid w:val="00B0380D"/>
    <w:rsid w:val="00B050DF"/>
    <w:rsid w:val="00B054AF"/>
    <w:rsid w:val="00B05B11"/>
    <w:rsid w:val="00B05E88"/>
    <w:rsid w:val="00B0660E"/>
    <w:rsid w:val="00B06B6F"/>
    <w:rsid w:val="00B07695"/>
    <w:rsid w:val="00B07707"/>
    <w:rsid w:val="00B07C2D"/>
    <w:rsid w:val="00B10129"/>
    <w:rsid w:val="00B10D73"/>
    <w:rsid w:val="00B110DC"/>
    <w:rsid w:val="00B113D8"/>
    <w:rsid w:val="00B1146F"/>
    <w:rsid w:val="00B14C9D"/>
    <w:rsid w:val="00B14D98"/>
    <w:rsid w:val="00B16717"/>
    <w:rsid w:val="00B16A08"/>
    <w:rsid w:val="00B16D4A"/>
    <w:rsid w:val="00B204DC"/>
    <w:rsid w:val="00B20940"/>
    <w:rsid w:val="00B20FBD"/>
    <w:rsid w:val="00B2184A"/>
    <w:rsid w:val="00B21888"/>
    <w:rsid w:val="00B218F3"/>
    <w:rsid w:val="00B21F4A"/>
    <w:rsid w:val="00B2237F"/>
    <w:rsid w:val="00B23A86"/>
    <w:rsid w:val="00B24061"/>
    <w:rsid w:val="00B27042"/>
    <w:rsid w:val="00B27276"/>
    <w:rsid w:val="00B2742C"/>
    <w:rsid w:val="00B27C49"/>
    <w:rsid w:val="00B300A2"/>
    <w:rsid w:val="00B304F2"/>
    <w:rsid w:val="00B31FF0"/>
    <w:rsid w:val="00B33560"/>
    <w:rsid w:val="00B33B95"/>
    <w:rsid w:val="00B34E0C"/>
    <w:rsid w:val="00B3517F"/>
    <w:rsid w:val="00B354B7"/>
    <w:rsid w:val="00B35947"/>
    <w:rsid w:val="00B35DD1"/>
    <w:rsid w:val="00B361A9"/>
    <w:rsid w:val="00B366F1"/>
    <w:rsid w:val="00B36779"/>
    <w:rsid w:val="00B36BB9"/>
    <w:rsid w:val="00B37012"/>
    <w:rsid w:val="00B37725"/>
    <w:rsid w:val="00B41470"/>
    <w:rsid w:val="00B41532"/>
    <w:rsid w:val="00B41F40"/>
    <w:rsid w:val="00B420C0"/>
    <w:rsid w:val="00B42ED2"/>
    <w:rsid w:val="00B431C1"/>
    <w:rsid w:val="00B43CE9"/>
    <w:rsid w:val="00B445AA"/>
    <w:rsid w:val="00B4555D"/>
    <w:rsid w:val="00B47000"/>
    <w:rsid w:val="00B477E5"/>
    <w:rsid w:val="00B47BAD"/>
    <w:rsid w:val="00B501F7"/>
    <w:rsid w:val="00B513D2"/>
    <w:rsid w:val="00B5148C"/>
    <w:rsid w:val="00B51A35"/>
    <w:rsid w:val="00B52245"/>
    <w:rsid w:val="00B53104"/>
    <w:rsid w:val="00B532C6"/>
    <w:rsid w:val="00B545C4"/>
    <w:rsid w:val="00B54D33"/>
    <w:rsid w:val="00B552D6"/>
    <w:rsid w:val="00B55705"/>
    <w:rsid w:val="00B5579A"/>
    <w:rsid w:val="00B5598E"/>
    <w:rsid w:val="00B56034"/>
    <w:rsid w:val="00B56740"/>
    <w:rsid w:val="00B56E76"/>
    <w:rsid w:val="00B57226"/>
    <w:rsid w:val="00B5730E"/>
    <w:rsid w:val="00B57965"/>
    <w:rsid w:val="00B602B7"/>
    <w:rsid w:val="00B6037F"/>
    <w:rsid w:val="00B6139A"/>
    <w:rsid w:val="00B62EB2"/>
    <w:rsid w:val="00B6395E"/>
    <w:rsid w:val="00B63C99"/>
    <w:rsid w:val="00B6445D"/>
    <w:rsid w:val="00B645A8"/>
    <w:rsid w:val="00B65915"/>
    <w:rsid w:val="00B67218"/>
    <w:rsid w:val="00B67D54"/>
    <w:rsid w:val="00B67DB1"/>
    <w:rsid w:val="00B703EF"/>
    <w:rsid w:val="00B7043D"/>
    <w:rsid w:val="00B705B8"/>
    <w:rsid w:val="00B7076B"/>
    <w:rsid w:val="00B70CC1"/>
    <w:rsid w:val="00B71442"/>
    <w:rsid w:val="00B71C19"/>
    <w:rsid w:val="00B723E6"/>
    <w:rsid w:val="00B727C1"/>
    <w:rsid w:val="00B72E17"/>
    <w:rsid w:val="00B74B5A"/>
    <w:rsid w:val="00B75CFE"/>
    <w:rsid w:val="00B75E4B"/>
    <w:rsid w:val="00B76A4A"/>
    <w:rsid w:val="00B770A5"/>
    <w:rsid w:val="00B77479"/>
    <w:rsid w:val="00B800B4"/>
    <w:rsid w:val="00B81619"/>
    <w:rsid w:val="00B81B03"/>
    <w:rsid w:val="00B8255A"/>
    <w:rsid w:val="00B82E1A"/>
    <w:rsid w:val="00B83001"/>
    <w:rsid w:val="00B830DD"/>
    <w:rsid w:val="00B83454"/>
    <w:rsid w:val="00B83A4B"/>
    <w:rsid w:val="00B83B2C"/>
    <w:rsid w:val="00B83C12"/>
    <w:rsid w:val="00B846C7"/>
    <w:rsid w:val="00B85028"/>
    <w:rsid w:val="00B85652"/>
    <w:rsid w:val="00B86086"/>
    <w:rsid w:val="00B86A5E"/>
    <w:rsid w:val="00B87019"/>
    <w:rsid w:val="00B904CE"/>
    <w:rsid w:val="00B91472"/>
    <w:rsid w:val="00B91AF9"/>
    <w:rsid w:val="00B91B0B"/>
    <w:rsid w:val="00B934BE"/>
    <w:rsid w:val="00B94A64"/>
    <w:rsid w:val="00B94BBB"/>
    <w:rsid w:val="00B9528D"/>
    <w:rsid w:val="00B95959"/>
    <w:rsid w:val="00B9692D"/>
    <w:rsid w:val="00B97441"/>
    <w:rsid w:val="00B976A2"/>
    <w:rsid w:val="00B97BFC"/>
    <w:rsid w:val="00BA0954"/>
    <w:rsid w:val="00BA5351"/>
    <w:rsid w:val="00BA54BA"/>
    <w:rsid w:val="00BA5EE2"/>
    <w:rsid w:val="00BA62E1"/>
    <w:rsid w:val="00BA7085"/>
    <w:rsid w:val="00BA7681"/>
    <w:rsid w:val="00BB0DDD"/>
    <w:rsid w:val="00BB11A9"/>
    <w:rsid w:val="00BB245A"/>
    <w:rsid w:val="00BB301C"/>
    <w:rsid w:val="00BB32A4"/>
    <w:rsid w:val="00BB3639"/>
    <w:rsid w:val="00BB3FA1"/>
    <w:rsid w:val="00BB6324"/>
    <w:rsid w:val="00BB639B"/>
    <w:rsid w:val="00BB6B85"/>
    <w:rsid w:val="00BB6DBC"/>
    <w:rsid w:val="00BB70F9"/>
    <w:rsid w:val="00BB7C6E"/>
    <w:rsid w:val="00BC0443"/>
    <w:rsid w:val="00BC0B81"/>
    <w:rsid w:val="00BC1900"/>
    <w:rsid w:val="00BC214D"/>
    <w:rsid w:val="00BC26BF"/>
    <w:rsid w:val="00BC31E1"/>
    <w:rsid w:val="00BC3596"/>
    <w:rsid w:val="00BC35C9"/>
    <w:rsid w:val="00BC3A8E"/>
    <w:rsid w:val="00BC3BD4"/>
    <w:rsid w:val="00BC449C"/>
    <w:rsid w:val="00BC55F9"/>
    <w:rsid w:val="00BC6106"/>
    <w:rsid w:val="00BC61D2"/>
    <w:rsid w:val="00BC66D7"/>
    <w:rsid w:val="00BC77E9"/>
    <w:rsid w:val="00BC7B4A"/>
    <w:rsid w:val="00BD0067"/>
    <w:rsid w:val="00BD0D55"/>
    <w:rsid w:val="00BD0F71"/>
    <w:rsid w:val="00BD1066"/>
    <w:rsid w:val="00BD10B2"/>
    <w:rsid w:val="00BD17D0"/>
    <w:rsid w:val="00BD2D87"/>
    <w:rsid w:val="00BD323F"/>
    <w:rsid w:val="00BD3617"/>
    <w:rsid w:val="00BD3F2E"/>
    <w:rsid w:val="00BD458E"/>
    <w:rsid w:val="00BD6AA0"/>
    <w:rsid w:val="00BD6B16"/>
    <w:rsid w:val="00BD7FE2"/>
    <w:rsid w:val="00BE053A"/>
    <w:rsid w:val="00BE072F"/>
    <w:rsid w:val="00BE0AA3"/>
    <w:rsid w:val="00BE0CF4"/>
    <w:rsid w:val="00BE19F6"/>
    <w:rsid w:val="00BE1E3C"/>
    <w:rsid w:val="00BE1F65"/>
    <w:rsid w:val="00BE33FF"/>
    <w:rsid w:val="00BE3630"/>
    <w:rsid w:val="00BE3659"/>
    <w:rsid w:val="00BE3D12"/>
    <w:rsid w:val="00BE4979"/>
    <w:rsid w:val="00BE51FD"/>
    <w:rsid w:val="00BE5F5F"/>
    <w:rsid w:val="00BE63CE"/>
    <w:rsid w:val="00BE65B9"/>
    <w:rsid w:val="00BE6F65"/>
    <w:rsid w:val="00BF03EC"/>
    <w:rsid w:val="00BF0CC3"/>
    <w:rsid w:val="00BF0D92"/>
    <w:rsid w:val="00BF1123"/>
    <w:rsid w:val="00BF1CB0"/>
    <w:rsid w:val="00BF2D36"/>
    <w:rsid w:val="00BF2D49"/>
    <w:rsid w:val="00BF3B04"/>
    <w:rsid w:val="00BF3DE4"/>
    <w:rsid w:val="00BF417D"/>
    <w:rsid w:val="00BF4AA4"/>
    <w:rsid w:val="00BF5974"/>
    <w:rsid w:val="00BF5A47"/>
    <w:rsid w:val="00BF660B"/>
    <w:rsid w:val="00BF7311"/>
    <w:rsid w:val="00BF79CA"/>
    <w:rsid w:val="00C0065A"/>
    <w:rsid w:val="00C01939"/>
    <w:rsid w:val="00C01E92"/>
    <w:rsid w:val="00C01F1D"/>
    <w:rsid w:val="00C03C3E"/>
    <w:rsid w:val="00C04054"/>
    <w:rsid w:val="00C04401"/>
    <w:rsid w:val="00C04B01"/>
    <w:rsid w:val="00C051C5"/>
    <w:rsid w:val="00C05734"/>
    <w:rsid w:val="00C064C5"/>
    <w:rsid w:val="00C07331"/>
    <w:rsid w:val="00C075FA"/>
    <w:rsid w:val="00C104D2"/>
    <w:rsid w:val="00C10852"/>
    <w:rsid w:val="00C109BA"/>
    <w:rsid w:val="00C10BD2"/>
    <w:rsid w:val="00C10FD9"/>
    <w:rsid w:val="00C11105"/>
    <w:rsid w:val="00C1194D"/>
    <w:rsid w:val="00C11D0E"/>
    <w:rsid w:val="00C127AC"/>
    <w:rsid w:val="00C12C20"/>
    <w:rsid w:val="00C138EE"/>
    <w:rsid w:val="00C13B17"/>
    <w:rsid w:val="00C140C6"/>
    <w:rsid w:val="00C14136"/>
    <w:rsid w:val="00C16318"/>
    <w:rsid w:val="00C16734"/>
    <w:rsid w:val="00C1680B"/>
    <w:rsid w:val="00C16828"/>
    <w:rsid w:val="00C168C3"/>
    <w:rsid w:val="00C172C0"/>
    <w:rsid w:val="00C17A87"/>
    <w:rsid w:val="00C17E53"/>
    <w:rsid w:val="00C200E2"/>
    <w:rsid w:val="00C21104"/>
    <w:rsid w:val="00C2160E"/>
    <w:rsid w:val="00C21992"/>
    <w:rsid w:val="00C22BFD"/>
    <w:rsid w:val="00C235CF"/>
    <w:rsid w:val="00C238A8"/>
    <w:rsid w:val="00C24C46"/>
    <w:rsid w:val="00C25579"/>
    <w:rsid w:val="00C25FB9"/>
    <w:rsid w:val="00C26684"/>
    <w:rsid w:val="00C267FE"/>
    <w:rsid w:val="00C274FE"/>
    <w:rsid w:val="00C27FEA"/>
    <w:rsid w:val="00C30C3B"/>
    <w:rsid w:val="00C30DAB"/>
    <w:rsid w:val="00C31FDC"/>
    <w:rsid w:val="00C33558"/>
    <w:rsid w:val="00C34AE8"/>
    <w:rsid w:val="00C34E2A"/>
    <w:rsid w:val="00C34ED3"/>
    <w:rsid w:val="00C34F26"/>
    <w:rsid w:val="00C35694"/>
    <w:rsid w:val="00C36076"/>
    <w:rsid w:val="00C36185"/>
    <w:rsid w:val="00C36577"/>
    <w:rsid w:val="00C36C24"/>
    <w:rsid w:val="00C40D3A"/>
    <w:rsid w:val="00C416DB"/>
    <w:rsid w:val="00C41758"/>
    <w:rsid w:val="00C41A01"/>
    <w:rsid w:val="00C41FD4"/>
    <w:rsid w:val="00C41FDF"/>
    <w:rsid w:val="00C422E1"/>
    <w:rsid w:val="00C42814"/>
    <w:rsid w:val="00C42880"/>
    <w:rsid w:val="00C42BEE"/>
    <w:rsid w:val="00C42FCE"/>
    <w:rsid w:val="00C4335E"/>
    <w:rsid w:val="00C43E7A"/>
    <w:rsid w:val="00C441CD"/>
    <w:rsid w:val="00C442E3"/>
    <w:rsid w:val="00C443E6"/>
    <w:rsid w:val="00C444D0"/>
    <w:rsid w:val="00C44BE7"/>
    <w:rsid w:val="00C45B4F"/>
    <w:rsid w:val="00C45DDC"/>
    <w:rsid w:val="00C45FDD"/>
    <w:rsid w:val="00C472CB"/>
    <w:rsid w:val="00C4737F"/>
    <w:rsid w:val="00C475CE"/>
    <w:rsid w:val="00C476CD"/>
    <w:rsid w:val="00C477E6"/>
    <w:rsid w:val="00C500C7"/>
    <w:rsid w:val="00C5122F"/>
    <w:rsid w:val="00C5130F"/>
    <w:rsid w:val="00C518E2"/>
    <w:rsid w:val="00C51A32"/>
    <w:rsid w:val="00C52160"/>
    <w:rsid w:val="00C52453"/>
    <w:rsid w:val="00C528BD"/>
    <w:rsid w:val="00C52B98"/>
    <w:rsid w:val="00C53D9B"/>
    <w:rsid w:val="00C5428F"/>
    <w:rsid w:val="00C544F9"/>
    <w:rsid w:val="00C54B71"/>
    <w:rsid w:val="00C54EF5"/>
    <w:rsid w:val="00C560DB"/>
    <w:rsid w:val="00C561AB"/>
    <w:rsid w:val="00C5632E"/>
    <w:rsid w:val="00C577FA"/>
    <w:rsid w:val="00C57B8B"/>
    <w:rsid w:val="00C601FF"/>
    <w:rsid w:val="00C60DC0"/>
    <w:rsid w:val="00C612D1"/>
    <w:rsid w:val="00C62588"/>
    <w:rsid w:val="00C6273B"/>
    <w:rsid w:val="00C62802"/>
    <w:rsid w:val="00C6395B"/>
    <w:rsid w:val="00C652C7"/>
    <w:rsid w:val="00C661F3"/>
    <w:rsid w:val="00C66B11"/>
    <w:rsid w:val="00C66CE8"/>
    <w:rsid w:val="00C67A92"/>
    <w:rsid w:val="00C70016"/>
    <w:rsid w:val="00C70230"/>
    <w:rsid w:val="00C70F8B"/>
    <w:rsid w:val="00C71393"/>
    <w:rsid w:val="00C71800"/>
    <w:rsid w:val="00C71A59"/>
    <w:rsid w:val="00C74719"/>
    <w:rsid w:val="00C74D8A"/>
    <w:rsid w:val="00C75D5D"/>
    <w:rsid w:val="00C76265"/>
    <w:rsid w:val="00C765C3"/>
    <w:rsid w:val="00C76A4C"/>
    <w:rsid w:val="00C773EF"/>
    <w:rsid w:val="00C773F8"/>
    <w:rsid w:val="00C7741C"/>
    <w:rsid w:val="00C77544"/>
    <w:rsid w:val="00C801C2"/>
    <w:rsid w:val="00C80591"/>
    <w:rsid w:val="00C8078F"/>
    <w:rsid w:val="00C81223"/>
    <w:rsid w:val="00C812BB"/>
    <w:rsid w:val="00C818A8"/>
    <w:rsid w:val="00C81959"/>
    <w:rsid w:val="00C82F8D"/>
    <w:rsid w:val="00C83240"/>
    <w:rsid w:val="00C834B0"/>
    <w:rsid w:val="00C84374"/>
    <w:rsid w:val="00C8453F"/>
    <w:rsid w:val="00C84CE9"/>
    <w:rsid w:val="00C852E8"/>
    <w:rsid w:val="00C85658"/>
    <w:rsid w:val="00C8599D"/>
    <w:rsid w:val="00C8626F"/>
    <w:rsid w:val="00C86792"/>
    <w:rsid w:val="00C8694B"/>
    <w:rsid w:val="00C86CD5"/>
    <w:rsid w:val="00C9031D"/>
    <w:rsid w:val="00C9055E"/>
    <w:rsid w:val="00C90EDB"/>
    <w:rsid w:val="00C92029"/>
    <w:rsid w:val="00C92131"/>
    <w:rsid w:val="00C922A0"/>
    <w:rsid w:val="00C92312"/>
    <w:rsid w:val="00C923CE"/>
    <w:rsid w:val="00C92F36"/>
    <w:rsid w:val="00C9305C"/>
    <w:rsid w:val="00C93425"/>
    <w:rsid w:val="00C9373F"/>
    <w:rsid w:val="00C945D8"/>
    <w:rsid w:val="00C94924"/>
    <w:rsid w:val="00C94940"/>
    <w:rsid w:val="00C94C89"/>
    <w:rsid w:val="00C94EA6"/>
    <w:rsid w:val="00C95717"/>
    <w:rsid w:val="00C9588D"/>
    <w:rsid w:val="00C95D3D"/>
    <w:rsid w:val="00C96771"/>
    <w:rsid w:val="00CA0528"/>
    <w:rsid w:val="00CA05BD"/>
    <w:rsid w:val="00CA064F"/>
    <w:rsid w:val="00CA0BE0"/>
    <w:rsid w:val="00CA0F21"/>
    <w:rsid w:val="00CA11E8"/>
    <w:rsid w:val="00CA12D0"/>
    <w:rsid w:val="00CA1674"/>
    <w:rsid w:val="00CA19F3"/>
    <w:rsid w:val="00CA1C41"/>
    <w:rsid w:val="00CA1D5D"/>
    <w:rsid w:val="00CA22E6"/>
    <w:rsid w:val="00CA2640"/>
    <w:rsid w:val="00CA350F"/>
    <w:rsid w:val="00CA355A"/>
    <w:rsid w:val="00CA45FD"/>
    <w:rsid w:val="00CA47CF"/>
    <w:rsid w:val="00CA49B5"/>
    <w:rsid w:val="00CA4A29"/>
    <w:rsid w:val="00CA5954"/>
    <w:rsid w:val="00CA6DF2"/>
    <w:rsid w:val="00CA7752"/>
    <w:rsid w:val="00CB025A"/>
    <w:rsid w:val="00CB0A99"/>
    <w:rsid w:val="00CB161D"/>
    <w:rsid w:val="00CB2F95"/>
    <w:rsid w:val="00CB3BC8"/>
    <w:rsid w:val="00CB3D83"/>
    <w:rsid w:val="00CB4B9F"/>
    <w:rsid w:val="00CB4BB7"/>
    <w:rsid w:val="00CB5303"/>
    <w:rsid w:val="00CB58E7"/>
    <w:rsid w:val="00CB5D1A"/>
    <w:rsid w:val="00CB6188"/>
    <w:rsid w:val="00CB6710"/>
    <w:rsid w:val="00CB6A83"/>
    <w:rsid w:val="00CB722D"/>
    <w:rsid w:val="00CB7293"/>
    <w:rsid w:val="00CC0EF7"/>
    <w:rsid w:val="00CC130F"/>
    <w:rsid w:val="00CC25A9"/>
    <w:rsid w:val="00CC2BC5"/>
    <w:rsid w:val="00CC2D43"/>
    <w:rsid w:val="00CC2E13"/>
    <w:rsid w:val="00CC3D36"/>
    <w:rsid w:val="00CC44A1"/>
    <w:rsid w:val="00CC50CB"/>
    <w:rsid w:val="00CC5637"/>
    <w:rsid w:val="00CC66B3"/>
    <w:rsid w:val="00CC72E7"/>
    <w:rsid w:val="00CC7C1C"/>
    <w:rsid w:val="00CC7CAA"/>
    <w:rsid w:val="00CD03A4"/>
    <w:rsid w:val="00CD23F9"/>
    <w:rsid w:val="00CD2CF0"/>
    <w:rsid w:val="00CD3090"/>
    <w:rsid w:val="00CD358E"/>
    <w:rsid w:val="00CD3BCE"/>
    <w:rsid w:val="00CD3C3A"/>
    <w:rsid w:val="00CD3DA1"/>
    <w:rsid w:val="00CD3FDE"/>
    <w:rsid w:val="00CD4205"/>
    <w:rsid w:val="00CD4217"/>
    <w:rsid w:val="00CD4D6E"/>
    <w:rsid w:val="00CD57DE"/>
    <w:rsid w:val="00CD596E"/>
    <w:rsid w:val="00CD6474"/>
    <w:rsid w:val="00CD6617"/>
    <w:rsid w:val="00CD6F77"/>
    <w:rsid w:val="00CD6F9C"/>
    <w:rsid w:val="00CD707E"/>
    <w:rsid w:val="00CD7696"/>
    <w:rsid w:val="00CD77E1"/>
    <w:rsid w:val="00CD7DBB"/>
    <w:rsid w:val="00CD7E2F"/>
    <w:rsid w:val="00CE0073"/>
    <w:rsid w:val="00CE0142"/>
    <w:rsid w:val="00CE0818"/>
    <w:rsid w:val="00CE1178"/>
    <w:rsid w:val="00CE13A8"/>
    <w:rsid w:val="00CE192F"/>
    <w:rsid w:val="00CE1D6C"/>
    <w:rsid w:val="00CE1E04"/>
    <w:rsid w:val="00CE1F6F"/>
    <w:rsid w:val="00CE2107"/>
    <w:rsid w:val="00CE259F"/>
    <w:rsid w:val="00CE2A4A"/>
    <w:rsid w:val="00CE3466"/>
    <w:rsid w:val="00CE347C"/>
    <w:rsid w:val="00CE3E9B"/>
    <w:rsid w:val="00CE44F0"/>
    <w:rsid w:val="00CE4BF3"/>
    <w:rsid w:val="00CE4E14"/>
    <w:rsid w:val="00CE5743"/>
    <w:rsid w:val="00CE5EA7"/>
    <w:rsid w:val="00CE6B15"/>
    <w:rsid w:val="00CE6D8B"/>
    <w:rsid w:val="00CE7058"/>
    <w:rsid w:val="00CE7880"/>
    <w:rsid w:val="00CE794C"/>
    <w:rsid w:val="00CE79BD"/>
    <w:rsid w:val="00CE7CBE"/>
    <w:rsid w:val="00CF048F"/>
    <w:rsid w:val="00CF0B46"/>
    <w:rsid w:val="00CF10A6"/>
    <w:rsid w:val="00CF3CC6"/>
    <w:rsid w:val="00CF4208"/>
    <w:rsid w:val="00CF4922"/>
    <w:rsid w:val="00CF4BC1"/>
    <w:rsid w:val="00CF4DF6"/>
    <w:rsid w:val="00CF57BE"/>
    <w:rsid w:val="00CF5BAC"/>
    <w:rsid w:val="00CF5ED8"/>
    <w:rsid w:val="00CF667A"/>
    <w:rsid w:val="00CF723F"/>
    <w:rsid w:val="00CF73C5"/>
    <w:rsid w:val="00CF7D07"/>
    <w:rsid w:val="00D00824"/>
    <w:rsid w:val="00D01017"/>
    <w:rsid w:val="00D01134"/>
    <w:rsid w:val="00D01639"/>
    <w:rsid w:val="00D01A2C"/>
    <w:rsid w:val="00D01D29"/>
    <w:rsid w:val="00D026B5"/>
    <w:rsid w:val="00D030FC"/>
    <w:rsid w:val="00D04E9F"/>
    <w:rsid w:val="00D063D9"/>
    <w:rsid w:val="00D06C13"/>
    <w:rsid w:val="00D07F68"/>
    <w:rsid w:val="00D1039E"/>
    <w:rsid w:val="00D10699"/>
    <w:rsid w:val="00D106E5"/>
    <w:rsid w:val="00D11050"/>
    <w:rsid w:val="00D11269"/>
    <w:rsid w:val="00D116D2"/>
    <w:rsid w:val="00D11DA7"/>
    <w:rsid w:val="00D12100"/>
    <w:rsid w:val="00D12B37"/>
    <w:rsid w:val="00D12C54"/>
    <w:rsid w:val="00D12CF5"/>
    <w:rsid w:val="00D12D9E"/>
    <w:rsid w:val="00D136CD"/>
    <w:rsid w:val="00D13E21"/>
    <w:rsid w:val="00D14A21"/>
    <w:rsid w:val="00D152A9"/>
    <w:rsid w:val="00D15398"/>
    <w:rsid w:val="00D15C96"/>
    <w:rsid w:val="00D15F4D"/>
    <w:rsid w:val="00D16060"/>
    <w:rsid w:val="00D162C1"/>
    <w:rsid w:val="00D164FF"/>
    <w:rsid w:val="00D16704"/>
    <w:rsid w:val="00D16CD1"/>
    <w:rsid w:val="00D1719E"/>
    <w:rsid w:val="00D17447"/>
    <w:rsid w:val="00D17599"/>
    <w:rsid w:val="00D20312"/>
    <w:rsid w:val="00D203E7"/>
    <w:rsid w:val="00D209D3"/>
    <w:rsid w:val="00D218FF"/>
    <w:rsid w:val="00D2196E"/>
    <w:rsid w:val="00D225BD"/>
    <w:rsid w:val="00D22F21"/>
    <w:rsid w:val="00D23006"/>
    <w:rsid w:val="00D23BC9"/>
    <w:rsid w:val="00D242B1"/>
    <w:rsid w:val="00D24389"/>
    <w:rsid w:val="00D2560C"/>
    <w:rsid w:val="00D27077"/>
    <w:rsid w:val="00D278B3"/>
    <w:rsid w:val="00D27BF0"/>
    <w:rsid w:val="00D30D7B"/>
    <w:rsid w:val="00D30DA5"/>
    <w:rsid w:val="00D31D4F"/>
    <w:rsid w:val="00D32370"/>
    <w:rsid w:val="00D32F95"/>
    <w:rsid w:val="00D33037"/>
    <w:rsid w:val="00D33494"/>
    <w:rsid w:val="00D33DEF"/>
    <w:rsid w:val="00D341D9"/>
    <w:rsid w:val="00D34929"/>
    <w:rsid w:val="00D34A3A"/>
    <w:rsid w:val="00D34B56"/>
    <w:rsid w:val="00D358A6"/>
    <w:rsid w:val="00D376E9"/>
    <w:rsid w:val="00D37A2C"/>
    <w:rsid w:val="00D41398"/>
    <w:rsid w:val="00D41516"/>
    <w:rsid w:val="00D42997"/>
    <w:rsid w:val="00D42F4A"/>
    <w:rsid w:val="00D43B06"/>
    <w:rsid w:val="00D43FC6"/>
    <w:rsid w:val="00D44A01"/>
    <w:rsid w:val="00D44A6A"/>
    <w:rsid w:val="00D44D0E"/>
    <w:rsid w:val="00D46324"/>
    <w:rsid w:val="00D468E4"/>
    <w:rsid w:val="00D46CAC"/>
    <w:rsid w:val="00D470DB"/>
    <w:rsid w:val="00D47A65"/>
    <w:rsid w:val="00D47E28"/>
    <w:rsid w:val="00D50759"/>
    <w:rsid w:val="00D50A02"/>
    <w:rsid w:val="00D52053"/>
    <w:rsid w:val="00D523B4"/>
    <w:rsid w:val="00D52C75"/>
    <w:rsid w:val="00D5333D"/>
    <w:rsid w:val="00D54606"/>
    <w:rsid w:val="00D55327"/>
    <w:rsid w:val="00D55F0D"/>
    <w:rsid w:val="00D5671D"/>
    <w:rsid w:val="00D56B64"/>
    <w:rsid w:val="00D5707F"/>
    <w:rsid w:val="00D575BC"/>
    <w:rsid w:val="00D579B6"/>
    <w:rsid w:val="00D57A90"/>
    <w:rsid w:val="00D57C5D"/>
    <w:rsid w:val="00D57FD8"/>
    <w:rsid w:val="00D603BF"/>
    <w:rsid w:val="00D60B2D"/>
    <w:rsid w:val="00D61E37"/>
    <w:rsid w:val="00D622EA"/>
    <w:rsid w:val="00D62BE6"/>
    <w:rsid w:val="00D62D07"/>
    <w:rsid w:val="00D62F71"/>
    <w:rsid w:val="00D634B5"/>
    <w:rsid w:val="00D63667"/>
    <w:rsid w:val="00D644A1"/>
    <w:rsid w:val="00D648CF"/>
    <w:rsid w:val="00D65843"/>
    <w:rsid w:val="00D65A17"/>
    <w:rsid w:val="00D660B9"/>
    <w:rsid w:val="00D66230"/>
    <w:rsid w:val="00D67096"/>
    <w:rsid w:val="00D673A9"/>
    <w:rsid w:val="00D677AF"/>
    <w:rsid w:val="00D67863"/>
    <w:rsid w:val="00D70111"/>
    <w:rsid w:val="00D70853"/>
    <w:rsid w:val="00D70E63"/>
    <w:rsid w:val="00D7208B"/>
    <w:rsid w:val="00D73310"/>
    <w:rsid w:val="00D73531"/>
    <w:rsid w:val="00D745D7"/>
    <w:rsid w:val="00D747B4"/>
    <w:rsid w:val="00D75ACF"/>
    <w:rsid w:val="00D75B6B"/>
    <w:rsid w:val="00D7664E"/>
    <w:rsid w:val="00D76A79"/>
    <w:rsid w:val="00D80B1D"/>
    <w:rsid w:val="00D80BDA"/>
    <w:rsid w:val="00D80F27"/>
    <w:rsid w:val="00D8171F"/>
    <w:rsid w:val="00D81C0E"/>
    <w:rsid w:val="00D825FC"/>
    <w:rsid w:val="00D82E03"/>
    <w:rsid w:val="00D83733"/>
    <w:rsid w:val="00D846AD"/>
    <w:rsid w:val="00D848FF"/>
    <w:rsid w:val="00D84CA7"/>
    <w:rsid w:val="00D84D12"/>
    <w:rsid w:val="00D850ED"/>
    <w:rsid w:val="00D85245"/>
    <w:rsid w:val="00D85C71"/>
    <w:rsid w:val="00D86025"/>
    <w:rsid w:val="00D866D6"/>
    <w:rsid w:val="00D87A1C"/>
    <w:rsid w:val="00D90F92"/>
    <w:rsid w:val="00D91870"/>
    <w:rsid w:val="00D92534"/>
    <w:rsid w:val="00D929CE"/>
    <w:rsid w:val="00D92D7F"/>
    <w:rsid w:val="00D92DA9"/>
    <w:rsid w:val="00D93888"/>
    <w:rsid w:val="00D94357"/>
    <w:rsid w:val="00D9456C"/>
    <w:rsid w:val="00D94750"/>
    <w:rsid w:val="00D9512D"/>
    <w:rsid w:val="00D96A1D"/>
    <w:rsid w:val="00D96DA4"/>
    <w:rsid w:val="00D9723C"/>
    <w:rsid w:val="00D9790A"/>
    <w:rsid w:val="00D97D03"/>
    <w:rsid w:val="00DA03A5"/>
    <w:rsid w:val="00DA0E2E"/>
    <w:rsid w:val="00DA1690"/>
    <w:rsid w:val="00DA1787"/>
    <w:rsid w:val="00DA17FC"/>
    <w:rsid w:val="00DA1992"/>
    <w:rsid w:val="00DA19D7"/>
    <w:rsid w:val="00DA2CB5"/>
    <w:rsid w:val="00DA2E0A"/>
    <w:rsid w:val="00DA314D"/>
    <w:rsid w:val="00DA33CF"/>
    <w:rsid w:val="00DA3DAB"/>
    <w:rsid w:val="00DA3FCA"/>
    <w:rsid w:val="00DA4608"/>
    <w:rsid w:val="00DA4B7C"/>
    <w:rsid w:val="00DA53EA"/>
    <w:rsid w:val="00DA5544"/>
    <w:rsid w:val="00DA5D11"/>
    <w:rsid w:val="00DA60D7"/>
    <w:rsid w:val="00DA6393"/>
    <w:rsid w:val="00DA646E"/>
    <w:rsid w:val="00DA6F26"/>
    <w:rsid w:val="00DA7039"/>
    <w:rsid w:val="00DA73FC"/>
    <w:rsid w:val="00DB1226"/>
    <w:rsid w:val="00DB211B"/>
    <w:rsid w:val="00DB2337"/>
    <w:rsid w:val="00DB2715"/>
    <w:rsid w:val="00DB2E42"/>
    <w:rsid w:val="00DB51B8"/>
    <w:rsid w:val="00DB5446"/>
    <w:rsid w:val="00DB580C"/>
    <w:rsid w:val="00DB5962"/>
    <w:rsid w:val="00DB6062"/>
    <w:rsid w:val="00DB60E9"/>
    <w:rsid w:val="00DB664E"/>
    <w:rsid w:val="00DB699B"/>
    <w:rsid w:val="00DB7249"/>
    <w:rsid w:val="00DB76EC"/>
    <w:rsid w:val="00DC0880"/>
    <w:rsid w:val="00DC1157"/>
    <w:rsid w:val="00DC188A"/>
    <w:rsid w:val="00DC1BEB"/>
    <w:rsid w:val="00DC2A25"/>
    <w:rsid w:val="00DC2C79"/>
    <w:rsid w:val="00DC35DE"/>
    <w:rsid w:val="00DC3AD3"/>
    <w:rsid w:val="00DC480A"/>
    <w:rsid w:val="00DC4CD2"/>
    <w:rsid w:val="00DC4DA6"/>
    <w:rsid w:val="00DC5694"/>
    <w:rsid w:val="00DC56D9"/>
    <w:rsid w:val="00DC5B51"/>
    <w:rsid w:val="00DC5E65"/>
    <w:rsid w:val="00DC5FB3"/>
    <w:rsid w:val="00DC64D1"/>
    <w:rsid w:val="00DC7803"/>
    <w:rsid w:val="00DC7BBB"/>
    <w:rsid w:val="00DD0715"/>
    <w:rsid w:val="00DD1200"/>
    <w:rsid w:val="00DD1C8F"/>
    <w:rsid w:val="00DD24AE"/>
    <w:rsid w:val="00DD2948"/>
    <w:rsid w:val="00DD2DA0"/>
    <w:rsid w:val="00DD3942"/>
    <w:rsid w:val="00DD3BE9"/>
    <w:rsid w:val="00DD3CCB"/>
    <w:rsid w:val="00DD3D8E"/>
    <w:rsid w:val="00DD411C"/>
    <w:rsid w:val="00DD4812"/>
    <w:rsid w:val="00DD4CF2"/>
    <w:rsid w:val="00DD552C"/>
    <w:rsid w:val="00DD60CC"/>
    <w:rsid w:val="00DD6514"/>
    <w:rsid w:val="00DD679B"/>
    <w:rsid w:val="00DD77FA"/>
    <w:rsid w:val="00DD7979"/>
    <w:rsid w:val="00DE012E"/>
    <w:rsid w:val="00DE0436"/>
    <w:rsid w:val="00DE0478"/>
    <w:rsid w:val="00DE0EF1"/>
    <w:rsid w:val="00DE251D"/>
    <w:rsid w:val="00DE3B2C"/>
    <w:rsid w:val="00DE5B65"/>
    <w:rsid w:val="00DF0118"/>
    <w:rsid w:val="00DF0D92"/>
    <w:rsid w:val="00DF16ED"/>
    <w:rsid w:val="00DF17D3"/>
    <w:rsid w:val="00DF1A5E"/>
    <w:rsid w:val="00DF1A6E"/>
    <w:rsid w:val="00DF20D5"/>
    <w:rsid w:val="00DF285C"/>
    <w:rsid w:val="00DF2E68"/>
    <w:rsid w:val="00DF38A2"/>
    <w:rsid w:val="00DF3DF0"/>
    <w:rsid w:val="00DF4807"/>
    <w:rsid w:val="00DF4D5D"/>
    <w:rsid w:val="00DF55E3"/>
    <w:rsid w:val="00DF6C0E"/>
    <w:rsid w:val="00DF7A4D"/>
    <w:rsid w:val="00DF7C02"/>
    <w:rsid w:val="00E00096"/>
    <w:rsid w:val="00E001A8"/>
    <w:rsid w:val="00E00484"/>
    <w:rsid w:val="00E0053F"/>
    <w:rsid w:val="00E00B59"/>
    <w:rsid w:val="00E01431"/>
    <w:rsid w:val="00E0198F"/>
    <w:rsid w:val="00E02331"/>
    <w:rsid w:val="00E0247C"/>
    <w:rsid w:val="00E02D2A"/>
    <w:rsid w:val="00E0468B"/>
    <w:rsid w:val="00E050C2"/>
    <w:rsid w:val="00E058C3"/>
    <w:rsid w:val="00E05E74"/>
    <w:rsid w:val="00E063C4"/>
    <w:rsid w:val="00E06B3F"/>
    <w:rsid w:val="00E06BC4"/>
    <w:rsid w:val="00E070C2"/>
    <w:rsid w:val="00E07D8B"/>
    <w:rsid w:val="00E07FC9"/>
    <w:rsid w:val="00E102A9"/>
    <w:rsid w:val="00E10DFA"/>
    <w:rsid w:val="00E11450"/>
    <w:rsid w:val="00E12FA1"/>
    <w:rsid w:val="00E1304A"/>
    <w:rsid w:val="00E13AF3"/>
    <w:rsid w:val="00E13DBE"/>
    <w:rsid w:val="00E146EA"/>
    <w:rsid w:val="00E147D6"/>
    <w:rsid w:val="00E152C6"/>
    <w:rsid w:val="00E1588D"/>
    <w:rsid w:val="00E162A8"/>
    <w:rsid w:val="00E16EF8"/>
    <w:rsid w:val="00E17F48"/>
    <w:rsid w:val="00E20263"/>
    <w:rsid w:val="00E20345"/>
    <w:rsid w:val="00E20509"/>
    <w:rsid w:val="00E20914"/>
    <w:rsid w:val="00E20C53"/>
    <w:rsid w:val="00E215A4"/>
    <w:rsid w:val="00E21A7E"/>
    <w:rsid w:val="00E21DBA"/>
    <w:rsid w:val="00E2203D"/>
    <w:rsid w:val="00E224E5"/>
    <w:rsid w:val="00E22ED5"/>
    <w:rsid w:val="00E23F77"/>
    <w:rsid w:val="00E2534F"/>
    <w:rsid w:val="00E2576B"/>
    <w:rsid w:val="00E25A1F"/>
    <w:rsid w:val="00E266B7"/>
    <w:rsid w:val="00E26795"/>
    <w:rsid w:val="00E26A2F"/>
    <w:rsid w:val="00E273FD"/>
    <w:rsid w:val="00E27F72"/>
    <w:rsid w:val="00E300AA"/>
    <w:rsid w:val="00E30125"/>
    <w:rsid w:val="00E30EAC"/>
    <w:rsid w:val="00E31522"/>
    <w:rsid w:val="00E35F61"/>
    <w:rsid w:val="00E3659C"/>
    <w:rsid w:val="00E36E66"/>
    <w:rsid w:val="00E36EFF"/>
    <w:rsid w:val="00E37455"/>
    <w:rsid w:val="00E37CDE"/>
    <w:rsid w:val="00E40D51"/>
    <w:rsid w:val="00E40FFC"/>
    <w:rsid w:val="00E415B8"/>
    <w:rsid w:val="00E428A5"/>
    <w:rsid w:val="00E42CE9"/>
    <w:rsid w:val="00E436BC"/>
    <w:rsid w:val="00E43BF2"/>
    <w:rsid w:val="00E44027"/>
    <w:rsid w:val="00E442D0"/>
    <w:rsid w:val="00E44901"/>
    <w:rsid w:val="00E45C46"/>
    <w:rsid w:val="00E45ECB"/>
    <w:rsid w:val="00E46881"/>
    <w:rsid w:val="00E4691A"/>
    <w:rsid w:val="00E46982"/>
    <w:rsid w:val="00E470E5"/>
    <w:rsid w:val="00E47B83"/>
    <w:rsid w:val="00E47F92"/>
    <w:rsid w:val="00E508D9"/>
    <w:rsid w:val="00E5188E"/>
    <w:rsid w:val="00E51B68"/>
    <w:rsid w:val="00E51D5B"/>
    <w:rsid w:val="00E52167"/>
    <w:rsid w:val="00E52171"/>
    <w:rsid w:val="00E5221F"/>
    <w:rsid w:val="00E536FC"/>
    <w:rsid w:val="00E53757"/>
    <w:rsid w:val="00E53AB9"/>
    <w:rsid w:val="00E55A34"/>
    <w:rsid w:val="00E55CC6"/>
    <w:rsid w:val="00E55CDB"/>
    <w:rsid w:val="00E56436"/>
    <w:rsid w:val="00E5690A"/>
    <w:rsid w:val="00E57268"/>
    <w:rsid w:val="00E57356"/>
    <w:rsid w:val="00E573A0"/>
    <w:rsid w:val="00E578D2"/>
    <w:rsid w:val="00E60700"/>
    <w:rsid w:val="00E61083"/>
    <w:rsid w:val="00E61133"/>
    <w:rsid w:val="00E6165E"/>
    <w:rsid w:val="00E617A6"/>
    <w:rsid w:val="00E61C01"/>
    <w:rsid w:val="00E62FEF"/>
    <w:rsid w:val="00E63358"/>
    <w:rsid w:val="00E647F3"/>
    <w:rsid w:val="00E65F4D"/>
    <w:rsid w:val="00E6603C"/>
    <w:rsid w:val="00E66332"/>
    <w:rsid w:val="00E6638E"/>
    <w:rsid w:val="00E6639E"/>
    <w:rsid w:val="00E66A33"/>
    <w:rsid w:val="00E67139"/>
    <w:rsid w:val="00E700F9"/>
    <w:rsid w:val="00E70391"/>
    <w:rsid w:val="00E708FC"/>
    <w:rsid w:val="00E71922"/>
    <w:rsid w:val="00E71DCE"/>
    <w:rsid w:val="00E7299F"/>
    <w:rsid w:val="00E72A53"/>
    <w:rsid w:val="00E731DD"/>
    <w:rsid w:val="00E73D36"/>
    <w:rsid w:val="00E7444D"/>
    <w:rsid w:val="00E74E69"/>
    <w:rsid w:val="00E766B7"/>
    <w:rsid w:val="00E76AA9"/>
    <w:rsid w:val="00E77120"/>
    <w:rsid w:val="00E7716F"/>
    <w:rsid w:val="00E77FA2"/>
    <w:rsid w:val="00E8012F"/>
    <w:rsid w:val="00E80156"/>
    <w:rsid w:val="00E80EE9"/>
    <w:rsid w:val="00E8100C"/>
    <w:rsid w:val="00E814DA"/>
    <w:rsid w:val="00E826FC"/>
    <w:rsid w:val="00E82CAB"/>
    <w:rsid w:val="00E8318C"/>
    <w:rsid w:val="00E8376F"/>
    <w:rsid w:val="00E84657"/>
    <w:rsid w:val="00E848CA"/>
    <w:rsid w:val="00E85CFB"/>
    <w:rsid w:val="00E85EB7"/>
    <w:rsid w:val="00E86276"/>
    <w:rsid w:val="00E86578"/>
    <w:rsid w:val="00E867BD"/>
    <w:rsid w:val="00E9084D"/>
    <w:rsid w:val="00E90A3C"/>
    <w:rsid w:val="00E9252D"/>
    <w:rsid w:val="00E92725"/>
    <w:rsid w:val="00E92D4A"/>
    <w:rsid w:val="00E92F26"/>
    <w:rsid w:val="00E930AE"/>
    <w:rsid w:val="00E9369C"/>
    <w:rsid w:val="00E93C8F"/>
    <w:rsid w:val="00E93E05"/>
    <w:rsid w:val="00E9428C"/>
    <w:rsid w:val="00E94392"/>
    <w:rsid w:val="00E95D77"/>
    <w:rsid w:val="00E96B21"/>
    <w:rsid w:val="00E96F9A"/>
    <w:rsid w:val="00E976AF"/>
    <w:rsid w:val="00E97A37"/>
    <w:rsid w:val="00E97AD5"/>
    <w:rsid w:val="00EA1208"/>
    <w:rsid w:val="00EA13C4"/>
    <w:rsid w:val="00EA1626"/>
    <w:rsid w:val="00EA1C3B"/>
    <w:rsid w:val="00EA1F7C"/>
    <w:rsid w:val="00EA205E"/>
    <w:rsid w:val="00EA2381"/>
    <w:rsid w:val="00EA23F1"/>
    <w:rsid w:val="00EA25BA"/>
    <w:rsid w:val="00EA2E1F"/>
    <w:rsid w:val="00EA332E"/>
    <w:rsid w:val="00EA43A2"/>
    <w:rsid w:val="00EA5F5D"/>
    <w:rsid w:val="00EA6524"/>
    <w:rsid w:val="00EA6577"/>
    <w:rsid w:val="00EA65CE"/>
    <w:rsid w:val="00EA74A5"/>
    <w:rsid w:val="00EA74EE"/>
    <w:rsid w:val="00EB03F3"/>
    <w:rsid w:val="00EB070E"/>
    <w:rsid w:val="00EB118F"/>
    <w:rsid w:val="00EB13C9"/>
    <w:rsid w:val="00EB19CD"/>
    <w:rsid w:val="00EB1C73"/>
    <w:rsid w:val="00EB28EF"/>
    <w:rsid w:val="00EB4345"/>
    <w:rsid w:val="00EB4547"/>
    <w:rsid w:val="00EB4AF4"/>
    <w:rsid w:val="00EB4EED"/>
    <w:rsid w:val="00EB5550"/>
    <w:rsid w:val="00EB56B7"/>
    <w:rsid w:val="00EB56C5"/>
    <w:rsid w:val="00EB5F9D"/>
    <w:rsid w:val="00EC0E2C"/>
    <w:rsid w:val="00EC121F"/>
    <w:rsid w:val="00EC1764"/>
    <w:rsid w:val="00EC1B4B"/>
    <w:rsid w:val="00EC1EE8"/>
    <w:rsid w:val="00EC1F60"/>
    <w:rsid w:val="00EC2AE7"/>
    <w:rsid w:val="00EC2C90"/>
    <w:rsid w:val="00EC334D"/>
    <w:rsid w:val="00EC434F"/>
    <w:rsid w:val="00EC4425"/>
    <w:rsid w:val="00EC4A28"/>
    <w:rsid w:val="00EC4AF5"/>
    <w:rsid w:val="00EC5536"/>
    <w:rsid w:val="00EC5823"/>
    <w:rsid w:val="00EC5CC1"/>
    <w:rsid w:val="00EC6290"/>
    <w:rsid w:val="00EC7551"/>
    <w:rsid w:val="00EC7FDF"/>
    <w:rsid w:val="00ED07E0"/>
    <w:rsid w:val="00ED09A3"/>
    <w:rsid w:val="00ED13E4"/>
    <w:rsid w:val="00ED1E4D"/>
    <w:rsid w:val="00ED1E99"/>
    <w:rsid w:val="00ED248C"/>
    <w:rsid w:val="00ED2AD7"/>
    <w:rsid w:val="00ED36F2"/>
    <w:rsid w:val="00ED498B"/>
    <w:rsid w:val="00ED5048"/>
    <w:rsid w:val="00ED54ED"/>
    <w:rsid w:val="00ED56DC"/>
    <w:rsid w:val="00ED6566"/>
    <w:rsid w:val="00ED78E1"/>
    <w:rsid w:val="00ED7F16"/>
    <w:rsid w:val="00EE0E41"/>
    <w:rsid w:val="00EE0F8F"/>
    <w:rsid w:val="00EE11C1"/>
    <w:rsid w:val="00EE12BF"/>
    <w:rsid w:val="00EE13E5"/>
    <w:rsid w:val="00EE1FA6"/>
    <w:rsid w:val="00EE2BBC"/>
    <w:rsid w:val="00EE3B87"/>
    <w:rsid w:val="00EE6BFF"/>
    <w:rsid w:val="00EE73FA"/>
    <w:rsid w:val="00EE7CFC"/>
    <w:rsid w:val="00EF0B87"/>
    <w:rsid w:val="00EF0D76"/>
    <w:rsid w:val="00EF1C0B"/>
    <w:rsid w:val="00EF1DB7"/>
    <w:rsid w:val="00EF203F"/>
    <w:rsid w:val="00EF3423"/>
    <w:rsid w:val="00EF3EE2"/>
    <w:rsid w:val="00EF5136"/>
    <w:rsid w:val="00EF5610"/>
    <w:rsid w:val="00EF69BF"/>
    <w:rsid w:val="00F003F6"/>
    <w:rsid w:val="00F00959"/>
    <w:rsid w:val="00F01270"/>
    <w:rsid w:val="00F0142F"/>
    <w:rsid w:val="00F0165D"/>
    <w:rsid w:val="00F0188D"/>
    <w:rsid w:val="00F01FD1"/>
    <w:rsid w:val="00F02C84"/>
    <w:rsid w:val="00F03280"/>
    <w:rsid w:val="00F042B4"/>
    <w:rsid w:val="00F05549"/>
    <w:rsid w:val="00F0604C"/>
    <w:rsid w:val="00F0655A"/>
    <w:rsid w:val="00F06A84"/>
    <w:rsid w:val="00F06AA5"/>
    <w:rsid w:val="00F07322"/>
    <w:rsid w:val="00F07535"/>
    <w:rsid w:val="00F07702"/>
    <w:rsid w:val="00F07ED5"/>
    <w:rsid w:val="00F10718"/>
    <w:rsid w:val="00F119D4"/>
    <w:rsid w:val="00F11CEB"/>
    <w:rsid w:val="00F12796"/>
    <w:rsid w:val="00F146BC"/>
    <w:rsid w:val="00F148DB"/>
    <w:rsid w:val="00F14AF2"/>
    <w:rsid w:val="00F15626"/>
    <w:rsid w:val="00F1593B"/>
    <w:rsid w:val="00F16373"/>
    <w:rsid w:val="00F16725"/>
    <w:rsid w:val="00F16F55"/>
    <w:rsid w:val="00F172CC"/>
    <w:rsid w:val="00F1779C"/>
    <w:rsid w:val="00F17CAA"/>
    <w:rsid w:val="00F17FDD"/>
    <w:rsid w:val="00F202A2"/>
    <w:rsid w:val="00F203B8"/>
    <w:rsid w:val="00F20649"/>
    <w:rsid w:val="00F21310"/>
    <w:rsid w:val="00F21E5F"/>
    <w:rsid w:val="00F21F2E"/>
    <w:rsid w:val="00F2265A"/>
    <w:rsid w:val="00F22FBE"/>
    <w:rsid w:val="00F232A2"/>
    <w:rsid w:val="00F23805"/>
    <w:rsid w:val="00F23CE4"/>
    <w:rsid w:val="00F23F0C"/>
    <w:rsid w:val="00F23F67"/>
    <w:rsid w:val="00F24705"/>
    <w:rsid w:val="00F24D17"/>
    <w:rsid w:val="00F255E4"/>
    <w:rsid w:val="00F3078D"/>
    <w:rsid w:val="00F30FFA"/>
    <w:rsid w:val="00F31265"/>
    <w:rsid w:val="00F3130A"/>
    <w:rsid w:val="00F31405"/>
    <w:rsid w:val="00F31D33"/>
    <w:rsid w:val="00F328ED"/>
    <w:rsid w:val="00F32A04"/>
    <w:rsid w:val="00F32CD3"/>
    <w:rsid w:val="00F3344E"/>
    <w:rsid w:val="00F33470"/>
    <w:rsid w:val="00F339C2"/>
    <w:rsid w:val="00F33C60"/>
    <w:rsid w:val="00F346EF"/>
    <w:rsid w:val="00F3728D"/>
    <w:rsid w:val="00F3791B"/>
    <w:rsid w:val="00F40162"/>
    <w:rsid w:val="00F407D7"/>
    <w:rsid w:val="00F413CB"/>
    <w:rsid w:val="00F41EB0"/>
    <w:rsid w:val="00F420FD"/>
    <w:rsid w:val="00F42978"/>
    <w:rsid w:val="00F42AA8"/>
    <w:rsid w:val="00F436CB"/>
    <w:rsid w:val="00F439D7"/>
    <w:rsid w:val="00F439EE"/>
    <w:rsid w:val="00F43C38"/>
    <w:rsid w:val="00F445A3"/>
    <w:rsid w:val="00F445C0"/>
    <w:rsid w:val="00F44D3C"/>
    <w:rsid w:val="00F45165"/>
    <w:rsid w:val="00F45219"/>
    <w:rsid w:val="00F45813"/>
    <w:rsid w:val="00F45825"/>
    <w:rsid w:val="00F45E09"/>
    <w:rsid w:val="00F46158"/>
    <w:rsid w:val="00F464B5"/>
    <w:rsid w:val="00F46CB3"/>
    <w:rsid w:val="00F46E31"/>
    <w:rsid w:val="00F47338"/>
    <w:rsid w:val="00F47EA8"/>
    <w:rsid w:val="00F50736"/>
    <w:rsid w:val="00F510B2"/>
    <w:rsid w:val="00F51620"/>
    <w:rsid w:val="00F51A06"/>
    <w:rsid w:val="00F528A3"/>
    <w:rsid w:val="00F52D09"/>
    <w:rsid w:val="00F5430E"/>
    <w:rsid w:val="00F56C2E"/>
    <w:rsid w:val="00F57583"/>
    <w:rsid w:val="00F575EF"/>
    <w:rsid w:val="00F57FB1"/>
    <w:rsid w:val="00F6089F"/>
    <w:rsid w:val="00F60BE5"/>
    <w:rsid w:val="00F610D1"/>
    <w:rsid w:val="00F615A2"/>
    <w:rsid w:val="00F61FF8"/>
    <w:rsid w:val="00F637A4"/>
    <w:rsid w:val="00F648B7"/>
    <w:rsid w:val="00F64F75"/>
    <w:rsid w:val="00F656FA"/>
    <w:rsid w:val="00F65AD8"/>
    <w:rsid w:val="00F65ED2"/>
    <w:rsid w:val="00F65FAD"/>
    <w:rsid w:val="00F66311"/>
    <w:rsid w:val="00F66580"/>
    <w:rsid w:val="00F66CAC"/>
    <w:rsid w:val="00F66FF1"/>
    <w:rsid w:val="00F671EF"/>
    <w:rsid w:val="00F67C6A"/>
    <w:rsid w:val="00F70283"/>
    <w:rsid w:val="00F70367"/>
    <w:rsid w:val="00F70546"/>
    <w:rsid w:val="00F70903"/>
    <w:rsid w:val="00F71060"/>
    <w:rsid w:val="00F71DE8"/>
    <w:rsid w:val="00F726FD"/>
    <w:rsid w:val="00F7279C"/>
    <w:rsid w:val="00F732E2"/>
    <w:rsid w:val="00F73E60"/>
    <w:rsid w:val="00F73F4E"/>
    <w:rsid w:val="00F7436D"/>
    <w:rsid w:val="00F745A0"/>
    <w:rsid w:val="00F75165"/>
    <w:rsid w:val="00F75B3C"/>
    <w:rsid w:val="00F75B6D"/>
    <w:rsid w:val="00F761E3"/>
    <w:rsid w:val="00F767ED"/>
    <w:rsid w:val="00F7741C"/>
    <w:rsid w:val="00F80B55"/>
    <w:rsid w:val="00F80CA2"/>
    <w:rsid w:val="00F8170B"/>
    <w:rsid w:val="00F81883"/>
    <w:rsid w:val="00F81D9E"/>
    <w:rsid w:val="00F81E12"/>
    <w:rsid w:val="00F81E40"/>
    <w:rsid w:val="00F82161"/>
    <w:rsid w:val="00F8258D"/>
    <w:rsid w:val="00F82A22"/>
    <w:rsid w:val="00F82F62"/>
    <w:rsid w:val="00F83E0A"/>
    <w:rsid w:val="00F83E46"/>
    <w:rsid w:val="00F84D3A"/>
    <w:rsid w:val="00F84FE8"/>
    <w:rsid w:val="00F85667"/>
    <w:rsid w:val="00F85CC7"/>
    <w:rsid w:val="00F85CF7"/>
    <w:rsid w:val="00F8669F"/>
    <w:rsid w:val="00F86A46"/>
    <w:rsid w:val="00F87159"/>
    <w:rsid w:val="00F873F0"/>
    <w:rsid w:val="00F876AB"/>
    <w:rsid w:val="00F87CE6"/>
    <w:rsid w:val="00F904FC"/>
    <w:rsid w:val="00F90503"/>
    <w:rsid w:val="00F90A54"/>
    <w:rsid w:val="00F923B1"/>
    <w:rsid w:val="00F93121"/>
    <w:rsid w:val="00F94DB6"/>
    <w:rsid w:val="00F94E3E"/>
    <w:rsid w:val="00F9506E"/>
    <w:rsid w:val="00F951EB"/>
    <w:rsid w:val="00F952DD"/>
    <w:rsid w:val="00F958E9"/>
    <w:rsid w:val="00F959AA"/>
    <w:rsid w:val="00F9616B"/>
    <w:rsid w:val="00F96A63"/>
    <w:rsid w:val="00F9709F"/>
    <w:rsid w:val="00F971D3"/>
    <w:rsid w:val="00FA03B5"/>
    <w:rsid w:val="00FA0CE5"/>
    <w:rsid w:val="00FA1726"/>
    <w:rsid w:val="00FA2198"/>
    <w:rsid w:val="00FA2DB6"/>
    <w:rsid w:val="00FA57C2"/>
    <w:rsid w:val="00FA5A00"/>
    <w:rsid w:val="00FA5DE1"/>
    <w:rsid w:val="00FA6507"/>
    <w:rsid w:val="00FA69A8"/>
    <w:rsid w:val="00FA6DEC"/>
    <w:rsid w:val="00FA745F"/>
    <w:rsid w:val="00FB0C0A"/>
    <w:rsid w:val="00FB1C96"/>
    <w:rsid w:val="00FB1D93"/>
    <w:rsid w:val="00FB1FF8"/>
    <w:rsid w:val="00FB290A"/>
    <w:rsid w:val="00FB2A3D"/>
    <w:rsid w:val="00FB2C62"/>
    <w:rsid w:val="00FB2D9F"/>
    <w:rsid w:val="00FB2DB4"/>
    <w:rsid w:val="00FB31B3"/>
    <w:rsid w:val="00FB41C1"/>
    <w:rsid w:val="00FB472E"/>
    <w:rsid w:val="00FB5250"/>
    <w:rsid w:val="00FB5EC7"/>
    <w:rsid w:val="00FB6201"/>
    <w:rsid w:val="00FB6817"/>
    <w:rsid w:val="00FB7332"/>
    <w:rsid w:val="00FB74C7"/>
    <w:rsid w:val="00FB78ED"/>
    <w:rsid w:val="00FC00F9"/>
    <w:rsid w:val="00FC013D"/>
    <w:rsid w:val="00FC035F"/>
    <w:rsid w:val="00FC03E4"/>
    <w:rsid w:val="00FC04AB"/>
    <w:rsid w:val="00FC06B9"/>
    <w:rsid w:val="00FC06DA"/>
    <w:rsid w:val="00FC1591"/>
    <w:rsid w:val="00FC1D4C"/>
    <w:rsid w:val="00FC2A91"/>
    <w:rsid w:val="00FC2BF9"/>
    <w:rsid w:val="00FC3005"/>
    <w:rsid w:val="00FC3B81"/>
    <w:rsid w:val="00FC3D87"/>
    <w:rsid w:val="00FC484A"/>
    <w:rsid w:val="00FC5390"/>
    <w:rsid w:val="00FC53EB"/>
    <w:rsid w:val="00FC5411"/>
    <w:rsid w:val="00FC5B6E"/>
    <w:rsid w:val="00FC5C97"/>
    <w:rsid w:val="00FC615C"/>
    <w:rsid w:val="00FC62A4"/>
    <w:rsid w:val="00FC64DF"/>
    <w:rsid w:val="00FC74C1"/>
    <w:rsid w:val="00FD0270"/>
    <w:rsid w:val="00FD0741"/>
    <w:rsid w:val="00FD1D7F"/>
    <w:rsid w:val="00FD1FF5"/>
    <w:rsid w:val="00FD22E1"/>
    <w:rsid w:val="00FD263D"/>
    <w:rsid w:val="00FD28E0"/>
    <w:rsid w:val="00FD421A"/>
    <w:rsid w:val="00FD46DA"/>
    <w:rsid w:val="00FD484C"/>
    <w:rsid w:val="00FD5611"/>
    <w:rsid w:val="00FD57F9"/>
    <w:rsid w:val="00FD6A57"/>
    <w:rsid w:val="00FD6B50"/>
    <w:rsid w:val="00FD6D74"/>
    <w:rsid w:val="00FD76B1"/>
    <w:rsid w:val="00FD775A"/>
    <w:rsid w:val="00FE02B7"/>
    <w:rsid w:val="00FE0E25"/>
    <w:rsid w:val="00FE1B69"/>
    <w:rsid w:val="00FE28E5"/>
    <w:rsid w:val="00FE2C26"/>
    <w:rsid w:val="00FE3EE3"/>
    <w:rsid w:val="00FE5A4C"/>
    <w:rsid w:val="00FE5C66"/>
    <w:rsid w:val="00FE6A66"/>
    <w:rsid w:val="00FE6AC3"/>
    <w:rsid w:val="00FE7A3E"/>
    <w:rsid w:val="00FE7CDB"/>
    <w:rsid w:val="00FF09D6"/>
    <w:rsid w:val="00FF13EE"/>
    <w:rsid w:val="00FF1930"/>
    <w:rsid w:val="00FF1FE9"/>
    <w:rsid w:val="00FF29C7"/>
    <w:rsid w:val="00FF3119"/>
    <w:rsid w:val="00FF3B74"/>
    <w:rsid w:val="00FF4A98"/>
    <w:rsid w:val="00FF4B7D"/>
    <w:rsid w:val="00FF5109"/>
    <w:rsid w:val="00FF5656"/>
    <w:rsid w:val="00FF58C6"/>
    <w:rsid w:val="00FF6B48"/>
    <w:rsid w:val="00FF721D"/>
    <w:rsid w:val="00FF77A7"/>
    <w:rsid w:val="00FF7C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1" type="connector" idref="#Straight Arrow Connector 19"/>
        <o:r id="V:Rule12" type="connector" idref="#Straight Arrow Connector 22"/>
        <o:r id="V:Rule13" type="connector" idref="#Straight Arrow Connector 21"/>
        <o:r id="V:Rule14" type="connector" idref="#AutoShape 4"/>
        <o:r id="V:Rule15" type="connector" idref="#AutoShape 6"/>
        <o:r id="V:Rule16" type="connector" idref="#Straight Arrow Connector 33"/>
        <o:r id="V:Rule17" type="connector" idref="#Straight Arrow Connector 30"/>
        <o:r id="V:Rule18" type="connector" idref="#Straight Arrow Connector 32"/>
        <o:r id="V:Rule19" type="connector" idref="#Straight Arrow Connector 23"/>
        <o:r id="V:Rule20" type="connector" idref="#Straight Arr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77"/>
    <w:pPr>
      <w:spacing w:before="100" w:beforeAutospacing="1" w:after="100" w:afterAutospacing="1"/>
    </w:pPr>
    <w:rPr>
      <w:rFonts w:ascii="Arial" w:hAnsi="Arial" w:cs="Arial"/>
      <w:sz w:val="24"/>
      <w:szCs w:val="24"/>
      <w:lang w:eastAsia="en-GB"/>
    </w:rPr>
  </w:style>
  <w:style w:type="paragraph" w:styleId="Heading1">
    <w:name w:val="heading 1"/>
    <w:basedOn w:val="Normal"/>
    <w:next w:val="Normal"/>
    <w:link w:val="Heading1Char"/>
    <w:qFormat/>
    <w:rsid w:val="00E23F77"/>
    <w:pPr>
      <w:outlineLvl w:val="0"/>
    </w:pPr>
    <w:rPr>
      <w:b/>
      <w:sz w:val="36"/>
      <w:szCs w:val="36"/>
    </w:rPr>
  </w:style>
  <w:style w:type="paragraph" w:styleId="Heading2">
    <w:name w:val="heading 2"/>
    <w:basedOn w:val="Normal"/>
    <w:next w:val="Normal"/>
    <w:link w:val="Heading2Char"/>
    <w:qFormat/>
    <w:rsid w:val="00E23F77"/>
    <w:pPr>
      <w:numPr>
        <w:numId w:val="20"/>
      </w:numPr>
      <w:outlineLvl w:val="1"/>
    </w:pPr>
    <w:rPr>
      <w:b/>
      <w:sz w:val="28"/>
      <w:szCs w:val="28"/>
    </w:rPr>
  </w:style>
  <w:style w:type="paragraph" w:styleId="Heading3">
    <w:name w:val="heading 3"/>
    <w:basedOn w:val="Normal"/>
    <w:next w:val="Normal"/>
    <w:link w:val="Heading3Char"/>
    <w:uiPriority w:val="9"/>
    <w:unhideWhenUsed/>
    <w:qFormat/>
    <w:rsid w:val="008D2056"/>
    <w:pPr>
      <w:numPr>
        <w:numId w:val="22"/>
      </w:numPr>
      <w:outlineLvl w:val="2"/>
    </w:pPr>
    <w:rPr>
      <w:b/>
      <w:bCs/>
    </w:rPr>
  </w:style>
  <w:style w:type="paragraph" w:styleId="Heading5">
    <w:name w:val="heading 5"/>
    <w:basedOn w:val="Normal"/>
    <w:next w:val="Normal"/>
    <w:link w:val="Heading5Char"/>
    <w:qFormat/>
    <w:rsid w:val="00541E2E"/>
    <w:pPr>
      <w:numPr>
        <w:ilvl w:val="4"/>
        <w:numId w:val="1"/>
      </w:num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3A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D1AD4"/>
    <w:pPr>
      <w:ind w:left="720"/>
      <w:contextualSpacing/>
    </w:pPr>
  </w:style>
  <w:style w:type="paragraph" w:styleId="NormalWeb">
    <w:name w:val="Normal (Web)"/>
    <w:basedOn w:val="Normal"/>
    <w:uiPriority w:val="99"/>
    <w:unhideWhenUsed/>
    <w:rsid w:val="004D1AD4"/>
    <w:pPr>
      <w:spacing w:line="240" w:lineRule="auto"/>
    </w:pPr>
    <w:rPr>
      <w:rFonts w:ascii="Times New Roman" w:hAnsi="Times New Roman" w:cs="Times New Roman"/>
    </w:rPr>
  </w:style>
  <w:style w:type="character" w:customStyle="1" w:styleId="apple-style-span">
    <w:name w:val="apple-style-span"/>
    <w:basedOn w:val="DefaultParagraphFont"/>
    <w:rsid w:val="004D1AD4"/>
  </w:style>
  <w:style w:type="character" w:customStyle="1" w:styleId="Heading1Char">
    <w:name w:val="Heading 1 Char"/>
    <w:basedOn w:val="DefaultParagraphFont"/>
    <w:link w:val="Heading1"/>
    <w:rsid w:val="00E23F77"/>
    <w:rPr>
      <w:rFonts w:ascii="Arial" w:hAnsi="Arial" w:cs="Arial"/>
      <w:b/>
      <w:sz w:val="36"/>
      <w:szCs w:val="36"/>
    </w:rPr>
  </w:style>
  <w:style w:type="character" w:customStyle="1" w:styleId="Heading2Char">
    <w:name w:val="Heading 2 Char"/>
    <w:basedOn w:val="DefaultParagraphFont"/>
    <w:link w:val="Heading2"/>
    <w:rsid w:val="00E23F77"/>
    <w:rPr>
      <w:rFonts w:ascii="Arial" w:hAnsi="Arial" w:cs="Arial"/>
      <w:b/>
      <w:sz w:val="28"/>
      <w:szCs w:val="28"/>
      <w:lang w:eastAsia="en-GB"/>
    </w:rPr>
  </w:style>
  <w:style w:type="character" w:customStyle="1" w:styleId="Heading5Char">
    <w:name w:val="Heading 5 Char"/>
    <w:basedOn w:val="DefaultParagraphFont"/>
    <w:link w:val="Heading5"/>
    <w:rsid w:val="00541E2E"/>
    <w:rPr>
      <w:rFonts w:ascii="Arial" w:eastAsia="Times New Roman" w:hAnsi="Arial" w:cs="Arial"/>
      <w:b/>
      <w:bCs/>
      <w:i/>
      <w:iCs/>
      <w:sz w:val="26"/>
      <w:szCs w:val="26"/>
      <w:lang w:eastAsia="en-GB"/>
    </w:rPr>
  </w:style>
  <w:style w:type="paragraph" w:styleId="FootnoteText">
    <w:name w:val="footnote text"/>
    <w:basedOn w:val="Normal"/>
    <w:link w:val="FootnoteTextChar"/>
    <w:uiPriority w:val="99"/>
    <w:unhideWhenUsed/>
    <w:rsid w:val="00541E2E"/>
    <w:pPr>
      <w:spacing w:after="0" w:line="240" w:lineRule="auto"/>
    </w:pPr>
    <w:rPr>
      <w:sz w:val="20"/>
      <w:szCs w:val="20"/>
    </w:rPr>
  </w:style>
  <w:style w:type="character" w:customStyle="1" w:styleId="FootnoteTextChar">
    <w:name w:val="Footnote Text Char"/>
    <w:basedOn w:val="DefaultParagraphFont"/>
    <w:link w:val="FootnoteText"/>
    <w:uiPriority w:val="99"/>
    <w:rsid w:val="00541E2E"/>
    <w:rPr>
      <w:sz w:val="20"/>
      <w:szCs w:val="20"/>
    </w:rPr>
  </w:style>
  <w:style w:type="character" w:styleId="FootnoteReference">
    <w:name w:val="footnote reference"/>
    <w:basedOn w:val="DefaultParagraphFont"/>
    <w:uiPriority w:val="99"/>
    <w:unhideWhenUsed/>
    <w:rsid w:val="00541E2E"/>
    <w:rPr>
      <w:vertAlign w:val="superscript"/>
    </w:rPr>
  </w:style>
  <w:style w:type="paragraph" w:styleId="Header">
    <w:name w:val="header"/>
    <w:basedOn w:val="Normal"/>
    <w:link w:val="HeaderChar"/>
    <w:uiPriority w:val="99"/>
    <w:unhideWhenUsed/>
    <w:rsid w:val="00036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170"/>
  </w:style>
  <w:style w:type="paragraph" w:styleId="Footer">
    <w:name w:val="footer"/>
    <w:basedOn w:val="Normal"/>
    <w:link w:val="FooterChar"/>
    <w:uiPriority w:val="99"/>
    <w:unhideWhenUsed/>
    <w:rsid w:val="00036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170"/>
  </w:style>
  <w:style w:type="paragraph" w:styleId="BalloonText">
    <w:name w:val="Balloon Text"/>
    <w:basedOn w:val="Normal"/>
    <w:link w:val="BalloonTextChar"/>
    <w:uiPriority w:val="99"/>
    <w:semiHidden/>
    <w:unhideWhenUsed/>
    <w:rsid w:val="0030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90"/>
    <w:rPr>
      <w:rFonts w:ascii="Tahoma" w:hAnsi="Tahoma" w:cs="Tahoma"/>
      <w:sz w:val="16"/>
      <w:szCs w:val="16"/>
    </w:rPr>
  </w:style>
  <w:style w:type="character" w:styleId="CommentReference">
    <w:name w:val="annotation reference"/>
    <w:basedOn w:val="DefaultParagraphFont"/>
    <w:unhideWhenUsed/>
    <w:rsid w:val="008427A7"/>
    <w:rPr>
      <w:sz w:val="16"/>
      <w:szCs w:val="16"/>
    </w:rPr>
  </w:style>
  <w:style w:type="paragraph" w:styleId="CommentText">
    <w:name w:val="annotation text"/>
    <w:basedOn w:val="Normal"/>
    <w:link w:val="CommentTextChar"/>
    <w:uiPriority w:val="99"/>
    <w:unhideWhenUsed/>
    <w:rsid w:val="008427A7"/>
    <w:pPr>
      <w:spacing w:line="240" w:lineRule="auto"/>
    </w:pPr>
    <w:rPr>
      <w:sz w:val="20"/>
      <w:szCs w:val="20"/>
    </w:rPr>
  </w:style>
  <w:style w:type="character" w:customStyle="1" w:styleId="CommentTextChar">
    <w:name w:val="Comment Text Char"/>
    <w:basedOn w:val="DefaultParagraphFont"/>
    <w:link w:val="CommentText"/>
    <w:uiPriority w:val="99"/>
    <w:rsid w:val="008427A7"/>
    <w:rPr>
      <w:sz w:val="20"/>
      <w:szCs w:val="20"/>
    </w:rPr>
  </w:style>
  <w:style w:type="paragraph" w:styleId="CommentSubject">
    <w:name w:val="annotation subject"/>
    <w:basedOn w:val="CommentText"/>
    <w:next w:val="CommentText"/>
    <w:link w:val="CommentSubjectChar"/>
    <w:uiPriority w:val="99"/>
    <w:semiHidden/>
    <w:unhideWhenUsed/>
    <w:rsid w:val="008427A7"/>
    <w:rPr>
      <w:b/>
      <w:bCs/>
    </w:rPr>
  </w:style>
  <w:style w:type="character" w:customStyle="1" w:styleId="CommentSubjectChar">
    <w:name w:val="Comment Subject Char"/>
    <w:basedOn w:val="CommentTextChar"/>
    <w:link w:val="CommentSubject"/>
    <w:uiPriority w:val="99"/>
    <w:semiHidden/>
    <w:rsid w:val="008427A7"/>
    <w:rPr>
      <w:b/>
      <w:bCs/>
      <w:sz w:val="20"/>
      <w:szCs w:val="20"/>
    </w:rPr>
  </w:style>
  <w:style w:type="paragraph" w:styleId="Revision">
    <w:name w:val="Revision"/>
    <w:hidden/>
    <w:uiPriority w:val="99"/>
    <w:semiHidden/>
    <w:rsid w:val="008427A7"/>
    <w:pPr>
      <w:spacing w:after="0" w:line="240" w:lineRule="auto"/>
    </w:pPr>
  </w:style>
  <w:style w:type="character" w:styleId="Hyperlink">
    <w:name w:val="Hyperlink"/>
    <w:basedOn w:val="DefaultParagraphFont"/>
    <w:unhideWhenUsed/>
    <w:rsid w:val="00385493"/>
    <w:rPr>
      <w:color w:val="0563C1"/>
      <w:u w:val="single"/>
    </w:rPr>
  </w:style>
  <w:style w:type="character" w:customStyle="1" w:styleId="Heading3Char">
    <w:name w:val="Heading 3 Char"/>
    <w:basedOn w:val="DefaultParagraphFont"/>
    <w:link w:val="Heading3"/>
    <w:uiPriority w:val="9"/>
    <w:rsid w:val="008D2056"/>
    <w:rPr>
      <w:rFonts w:ascii="Arial" w:hAnsi="Arial" w:cs="Arial"/>
      <w:b/>
      <w:bCs/>
      <w:sz w:val="24"/>
      <w:szCs w:val="24"/>
      <w:lang w:eastAsia="en-GB"/>
    </w:rPr>
  </w:style>
  <w:style w:type="paragraph" w:customStyle="1" w:styleId="Body1">
    <w:name w:val="Body 1"/>
    <w:autoRedefine/>
    <w:rsid w:val="00F47338"/>
    <w:pPr>
      <w:spacing w:after="0" w:line="240" w:lineRule="auto"/>
    </w:pPr>
    <w:rPr>
      <w:rFonts w:ascii="Helvetica" w:eastAsia="Arial Unicode MS" w:hAnsi="Helvetica" w:cs="Times New Roman"/>
      <w:color w:val="000000"/>
      <w:sz w:val="24"/>
      <w:szCs w:val="20"/>
      <w:lang w:eastAsia="en-GB"/>
    </w:rPr>
  </w:style>
  <w:style w:type="paragraph" w:styleId="BodyText">
    <w:name w:val="Body Text"/>
    <w:basedOn w:val="Normal"/>
    <w:link w:val="BodyTextChar"/>
    <w:rsid w:val="000C3387"/>
    <w:pPr>
      <w:spacing w:before="0" w:beforeAutospacing="0" w:after="0" w:afterAutospacing="0" w:line="240" w:lineRule="auto"/>
      <w:jc w:val="center"/>
    </w:pPr>
    <w:rPr>
      <w:rFonts w:eastAsia="Times New Roman" w:cs="Times New Roman"/>
      <w:b/>
      <w:sz w:val="32"/>
      <w:szCs w:val="20"/>
    </w:rPr>
  </w:style>
  <w:style w:type="character" w:customStyle="1" w:styleId="BodyTextChar">
    <w:name w:val="Body Text Char"/>
    <w:basedOn w:val="DefaultParagraphFont"/>
    <w:link w:val="BodyText"/>
    <w:rsid w:val="000C3387"/>
    <w:rPr>
      <w:rFonts w:ascii="Arial" w:eastAsia="Times New Roman" w:hAnsi="Arial" w:cs="Times New Roman"/>
      <w:b/>
      <w:sz w:val="32"/>
      <w:szCs w:val="20"/>
      <w:lang w:eastAsia="en-GB"/>
    </w:rPr>
  </w:style>
  <w:style w:type="paragraph" w:styleId="TOCHeading">
    <w:name w:val="TOC Heading"/>
    <w:basedOn w:val="Heading1"/>
    <w:next w:val="Normal"/>
    <w:uiPriority w:val="39"/>
    <w:semiHidden/>
    <w:unhideWhenUsed/>
    <w:qFormat/>
    <w:rsid w:val="00651B9F"/>
    <w:pPr>
      <w:keepNext/>
      <w:keepLines/>
      <w:spacing w:before="480" w:beforeAutospacing="0" w:after="0" w:afterAutospacing="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51B9F"/>
  </w:style>
  <w:style w:type="paragraph" w:styleId="TOC2">
    <w:name w:val="toc 2"/>
    <w:basedOn w:val="Normal"/>
    <w:next w:val="Normal"/>
    <w:autoRedefine/>
    <w:uiPriority w:val="39"/>
    <w:unhideWhenUsed/>
    <w:rsid w:val="00651B9F"/>
    <w:pPr>
      <w:ind w:left="240"/>
    </w:pPr>
  </w:style>
  <w:style w:type="paragraph" w:styleId="TOC3">
    <w:name w:val="toc 3"/>
    <w:basedOn w:val="Normal"/>
    <w:next w:val="Normal"/>
    <w:autoRedefine/>
    <w:uiPriority w:val="39"/>
    <w:unhideWhenUsed/>
    <w:rsid w:val="00651B9F"/>
    <w:pPr>
      <w:ind w:left="480"/>
    </w:pPr>
  </w:style>
  <w:style w:type="table" w:styleId="TableGrid">
    <w:name w:val="Table Grid"/>
    <w:basedOn w:val="TableNormal"/>
    <w:uiPriority w:val="59"/>
    <w:rsid w:val="00651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Heading5"/>
    <w:rsid w:val="00F971D3"/>
    <w:pPr>
      <w:keepNext/>
      <w:numPr>
        <w:ilvl w:val="0"/>
        <w:numId w:val="0"/>
      </w:numPr>
      <w:spacing w:before="120" w:beforeAutospacing="0" w:after="120" w:afterAutospacing="0" w:line="280" w:lineRule="exact"/>
    </w:pPr>
    <w:rPr>
      <w:i w:val="0"/>
      <w:iCs w:val="0"/>
      <w:sz w:val="22"/>
      <w:szCs w:val="24"/>
    </w:rPr>
  </w:style>
  <w:style w:type="paragraph" w:customStyle="1" w:styleId="tabletext">
    <w:name w:val="tabletext"/>
    <w:basedOn w:val="Normal"/>
    <w:rsid w:val="00F971D3"/>
    <w:pPr>
      <w:spacing w:before="120" w:beforeAutospacing="0" w:after="120" w:afterAutospacing="0" w:line="280" w:lineRule="exact"/>
    </w:pPr>
    <w:rPr>
      <w:rFonts w:eastAsia="Times New Roman"/>
      <w:sz w:val="22"/>
      <w:szCs w:val="18"/>
    </w:rPr>
  </w:style>
  <w:style w:type="character" w:customStyle="1" w:styleId="apple-converted-space">
    <w:name w:val="apple-converted-space"/>
    <w:rsid w:val="00A624C9"/>
  </w:style>
  <w:style w:type="paragraph" w:styleId="NoSpacing">
    <w:name w:val="No Spacing"/>
    <w:link w:val="NoSpacingChar"/>
    <w:uiPriority w:val="1"/>
    <w:qFormat/>
    <w:rsid w:val="00FA650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A6507"/>
    <w:rPr>
      <w:rFonts w:eastAsiaTheme="minorEastAsia"/>
      <w:lang w:val="en-US" w:eastAsia="ja-JP"/>
    </w:rPr>
  </w:style>
  <w:style w:type="character" w:styleId="SubtleEmphasis">
    <w:name w:val="Subtle Emphasis"/>
    <w:uiPriority w:val="19"/>
    <w:qFormat/>
    <w:rsid w:val="00487A0E"/>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77"/>
    <w:pPr>
      <w:spacing w:before="100" w:beforeAutospacing="1" w:after="100" w:afterAutospacing="1"/>
    </w:pPr>
    <w:rPr>
      <w:rFonts w:ascii="Arial" w:hAnsi="Arial" w:cs="Arial"/>
      <w:sz w:val="24"/>
      <w:szCs w:val="24"/>
      <w:lang w:eastAsia="en-GB"/>
    </w:rPr>
  </w:style>
  <w:style w:type="paragraph" w:styleId="Heading1">
    <w:name w:val="heading 1"/>
    <w:basedOn w:val="Normal"/>
    <w:next w:val="Normal"/>
    <w:link w:val="Heading1Char"/>
    <w:qFormat/>
    <w:rsid w:val="00E23F77"/>
    <w:pPr>
      <w:outlineLvl w:val="0"/>
    </w:pPr>
    <w:rPr>
      <w:b/>
      <w:sz w:val="36"/>
      <w:szCs w:val="36"/>
    </w:rPr>
  </w:style>
  <w:style w:type="paragraph" w:styleId="Heading2">
    <w:name w:val="heading 2"/>
    <w:basedOn w:val="Normal"/>
    <w:next w:val="Normal"/>
    <w:link w:val="Heading2Char"/>
    <w:qFormat/>
    <w:rsid w:val="00E23F77"/>
    <w:pPr>
      <w:numPr>
        <w:numId w:val="20"/>
      </w:numPr>
      <w:outlineLvl w:val="1"/>
    </w:pPr>
    <w:rPr>
      <w:b/>
      <w:sz w:val="28"/>
      <w:szCs w:val="28"/>
    </w:rPr>
  </w:style>
  <w:style w:type="paragraph" w:styleId="Heading3">
    <w:name w:val="heading 3"/>
    <w:basedOn w:val="Normal"/>
    <w:next w:val="Normal"/>
    <w:link w:val="Heading3Char"/>
    <w:uiPriority w:val="9"/>
    <w:unhideWhenUsed/>
    <w:qFormat/>
    <w:rsid w:val="008D2056"/>
    <w:pPr>
      <w:numPr>
        <w:numId w:val="22"/>
      </w:numPr>
      <w:outlineLvl w:val="2"/>
    </w:pPr>
    <w:rPr>
      <w:b/>
      <w:bCs/>
    </w:rPr>
  </w:style>
  <w:style w:type="paragraph" w:styleId="Heading5">
    <w:name w:val="heading 5"/>
    <w:basedOn w:val="Normal"/>
    <w:next w:val="Normal"/>
    <w:link w:val="Heading5Char"/>
    <w:qFormat/>
    <w:rsid w:val="00541E2E"/>
    <w:pPr>
      <w:numPr>
        <w:ilvl w:val="4"/>
        <w:numId w:val="1"/>
      </w:num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3A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D1AD4"/>
    <w:pPr>
      <w:ind w:left="720"/>
      <w:contextualSpacing/>
    </w:pPr>
  </w:style>
  <w:style w:type="paragraph" w:styleId="NormalWeb">
    <w:name w:val="Normal (Web)"/>
    <w:basedOn w:val="Normal"/>
    <w:uiPriority w:val="99"/>
    <w:unhideWhenUsed/>
    <w:rsid w:val="004D1AD4"/>
    <w:pPr>
      <w:spacing w:line="240" w:lineRule="auto"/>
    </w:pPr>
    <w:rPr>
      <w:rFonts w:ascii="Times New Roman" w:hAnsi="Times New Roman" w:cs="Times New Roman"/>
    </w:rPr>
  </w:style>
  <w:style w:type="character" w:customStyle="1" w:styleId="apple-style-span">
    <w:name w:val="apple-style-span"/>
    <w:basedOn w:val="DefaultParagraphFont"/>
    <w:rsid w:val="004D1AD4"/>
  </w:style>
  <w:style w:type="character" w:customStyle="1" w:styleId="Heading1Char">
    <w:name w:val="Heading 1 Char"/>
    <w:basedOn w:val="DefaultParagraphFont"/>
    <w:link w:val="Heading1"/>
    <w:rsid w:val="00E23F77"/>
    <w:rPr>
      <w:rFonts w:ascii="Arial" w:hAnsi="Arial" w:cs="Arial"/>
      <w:b/>
      <w:sz w:val="36"/>
      <w:szCs w:val="36"/>
    </w:rPr>
  </w:style>
  <w:style w:type="character" w:customStyle="1" w:styleId="Heading2Char">
    <w:name w:val="Heading 2 Char"/>
    <w:basedOn w:val="DefaultParagraphFont"/>
    <w:link w:val="Heading2"/>
    <w:rsid w:val="00E23F77"/>
    <w:rPr>
      <w:rFonts w:ascii="Arial" w:hAnsi="Arial" w:cs="Arial"/>
      <w:b/>
      <w:sz w:val="28"/>
      <w:szCs w:val="28"/>
      <w:lang w:eastAsia="en-GB"/>
    </w:rPr>
  </w:style>
  <w:style w:type="character" w:customStyle="1" w:styleId="Heading5Char">
    <w:name w:val="Heading 5 Char"/>
    <w:basedOn w:val="DefaultParagraphFont"/>
    <w:link w:val="Heading5"/>
    <w:rsid w:val="00541E2E"/>
    <w:rPr>
      <w:rFonts w:ascii="Arial" w:eastAsia="Times New Roman" w:hAnsi="Arial" w:cs="Arial"/>
      <w:b/>
      <w:bCs/>
      <w:i/>
      <w:iCs/>
      <w:sz w:val="26"/>
      <w:szCs w:val="26"/>
      <w:lang w:eastAsia="en-GB"/>
    </w:rPr>
  </w:style>
  <w:style w:type="paragraph" w:styleId="FootnoteText">
    <w:name w:val="footnote text"/>
    <w:basedOn w:val="Normal"/>
    <w:link w:val="FootnoteTextChar"/>
    <w:uiPriority w:val="99"/>
    <w:unhideWhenUsed/>
    <w:rsid w:val="00541E2E"/>
    <w:pPr>
      <w:spacing w:after="0" w:line="240" w:lineRule="auto"/>
    </w:pPr>
    <w:rPr>
      <w:sz w:val="20"/>
      <w:szCs w:val="20"/>
    </w:rPr>
  </w:style>
  <w:style w:type="character" w:customStyle="1" w:styleId="FootnoteTextChar">
    <w:name w:val="Footnote Text Char"/>
    <w:basedOn w:val="DefaultParagraphFont"/>
    <w:link w:val="FootnoteText"/>
    <w:uiPriority w:val="99"/>
    <w:rsid w:val="00541E2E"/>
    <w:rPr>
      <w:sz w:val="20"/>
      <w:szCs w:val="20"/>
    </w:rPr>
  </w:style>
  <w:style w:type="character" w:styleId="FootnoteReference">
    <w:name w:val="footnote reference"/>
    <w:basedOn w:val="DefaultParagraphFont"/>
    <w:uiPriority w:val="99"/>
    <w:unhideWhenUsed/>
    <w:rsid w:val="00541E2E"/>
    <w:rPr>
      <w:vertAlign w:val="superscript"/>
    </w:rPr>
  </w:style>
  <w:style w:type="paragraph" w:styleId="Header">
    <w:name w:val="header"/>
    <w:basedOn w:val="Normal"/>
    <w:link w:val="HeaderChar"/>
    <w:uiPriority w:val="99"/>
    <w:unhideWhenUsed/>
    <w:rsid w:val="00036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170"/>
  </w:style>
  <w:style w:type="paragraph" w:styleId="Footer">
    <w:name w:val="footer"/>
    <w:basedOn w:val="Normal"/>
    <w:link w:val="FooterChar"/>
    <w:uiPriority w:val="99"/>
    <w:unhideWhenUsed/>
    <w:rsid w:val="00036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170"/>
  </w:style>
  <w:style w:type="paragraph" w:styleId="BalloonText">
    <w:name w:val="Balloon Text"/>
    <w:basedOn w:val="Normal"/>
    <w:link w:val="BalloonTextChar"/>
    <w:uiPriority w:val="99"/>
    <w:semiHidden/>
    <w:unhideWhenUsed/>
    <w:rsid w:val="0030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90"/>
    <w:rPr>
      <w:rFonts w:ascii="Tahoma" w:hAnsi="Tahoma" w:cs="Tahoma"/>
      <w:sz w:val="16"/>
      <w:szCs w:val="16"/>
    </w:rPr>
  </w:style>
  <w:style w:type="character" w:styleId="CommentReference">
    <w:name w:val="annotation reference"/>
    <w:basedOn w:val="DefaultParagraphFont"/>
    <w:unhideWhenUsed/>
    <w:rsid w:val="008427A7"/>
    <w:rPr>
      <w:sz w:val="16"/>
      <w:szCs w:val="16"/>
    </w:rPr>
  </w:style>
  <w:style w:type="paragraph" w:styleId="CommentText">
    <w:name w:val="annotation text"/>
    <w:basedOn w:val="Normal"/>
    <w:link w:val="CommentTextChar"/>
    <w:uiPriority w:val="99"/>
    <w:unhideWhenUsed/>
    <w:rsid w:val="008427A7"/>
    <w:pPr>
      <w:spacing w:line="240" w:lineRule="auto"/>
    </w:pPr>
    <w:rPr>
      <w:sz w:val="20"/>
      <w:szCs w:val="20"/>
    </w:rPr>
  </w:style>
  <w:style w:type="character" w:customStyle="1" w:styleId="CommentTextChar">
    <w:name w:val="Comment Text Char"/>
    <w:basedOn w:val="DefaultParagraphFont"/>
    <w:link w:val="CommentText"/>
    <w:uiPriority w:val="99"/>
    <w:rsid w:val="008427A7"/>
    <w:rPr>
      <w:sz w:val="20"/>
      <w:szCs w:val="20"/>
    </w:rPr>
  </w:style>
  <w:style w:type="paragraph" w:styleId="CommentSubject">
    <w:name w:val="annotation subject"/>
    <w:basedOn w:val="CommentText"/>
    <w:next w:val="CommentText"/>
    <w:link w:val="CommentSubjectChar"/>
    <w:uiPriority w:val="99"/>
    <w:semiHidden/>
    <w:unhideWhenUsed/>
    <w:rsid w:val="008427A7"/>
    <w:rPr>
      <w:b/>
      <w:bCs/>
    </w:rPr>
  </w:style>
  <w:style w:type="character" w:customStyle="1" w:styleId="CommentSubjectChar">
    <w:name w:val="Comment Subject Char"/>
    <w:basedOn w:val="CommentTextChar"/>
    <w:link w:val="CommentSubject"/>
    <w:uiPriority w:val="99"/>
    <w:semiHidden/>
    <w:rsid w:val="008427A7"/>
    <w:rPr>
      <w:b/>
      <w:bCs/>
      <w:sz w:val="20"/>
      <w:szCs w:val="20"/>
    </w:rPr>
  </w:style>
  <w:style w:type="paragraph" w:styleId="Revision">
    <w:name w:val="Revision"/>
    <w:hidden/>
    <w:uiPriority w:val="99"/>
    <w:semiHidden/>
    <w:rsid w:val="008427A7"/>
    <w:pPr>
      <w:spacing w:after="0" w:line="240" w:lineRule="auto"/>
    </w:pPr>
  </w:style>
  <w:style w:type="character" w:styleId="Hyperlink">
    <w:name w:val="Hyperlink"/>
    <w:basedOn w:val="DefaultParagraphFont"/>
    <w:unhideWhenUsed/>
    <w:rsid w:val="00385493"/>
    <w:rPr>
      <w:color w:val="0563C1"/>
      <w:u w:val="single"/>
    </w:rPr>
  </w:style>
  <w:style w:type="character" w:customStyle="1" w:styleId="Heading3Char">
    <w:name w:val="Heading 3 Char"/>
    <w:basedOn w:val="DefaultParagraphFont"/>
    <w:link w:val="Heading3"/>
    <w:uiPriority w:val="9"/>
    <w:rsid w:val="008D2056"/>
    <w:rPr>
      <w:rFonts w:ascii="Arial" w:hAnsi="Arial" w:cs="Arial"/>
      <w:b/>
      <w:bCs/>
      <w:sz w:val="24"/>
      <w:szCs w:val="24"/>
      <w:lang w:eastAsia="en-GB"/>
    </w:rPr>
  </w:style>
  <w:style w:type="paragraph" w:customStyle="1" w:styleId="Body1">
    <w:name w:val="Body 1"/>
    <w:autoRedefine/>
    <w:rsid w:val="00F47338"/>
    <w:pPr>
      <w:spacing w:after="0" w:line="240" w:lineRule="auto"/>
    </w:pPr>
    <w:rPr>
      <w:rFonts w:ascii="Helvetica" w:eastAsia="Arial Unicode MS" w:hAnsi="Helvetica" w:cs="Times New Roman"/>
      <w:color w:val="000000"/>
      <w:sz w:val="24"/>
      <w:szCs w:val="20"/>
      <w:lang w:eastAsia="en-GB"/>
    </w:rPr>
  </w:style>
  <w:style w:type="paragraph" w:styleId="BodyText">
    <w:name w:val="Body Text"/>
    <w:basedOn w:val="Normal"/>
    <w:link w:val="BodyTextChar"/>
    <w:rsid w:val="000C3387"/>
    <w:pPr>
      <w:spacing w:before="0" w:beforeAutospacing="0" w:after="0" w:afterAutospacing="0" w:line="240" w:lineRule="auto"/>
      <w:jc w:val="center"/>
    </w:pPr>
    <w:rPr>
      <w:rFonts w:eastAsia="Times New Roman" w:cs="Times New Roman"/>
      <w:b/>
      <w:sz w:val="32"/>
      <w:szCs w:val="20"/>
    </w:rPr>
  </w:style>
  <w:style w:type="character" w:customStyle="1" w:styleId="BodyTextChar">
    <w:name w:val="Body Text Char"/>
    <w:basedOn w:val="DefaultParagraphFont"/>
    <w:link w:val="BodyText"/>
    <w:rsid w:val="000C3387"/>
    <w:rPr>
      <w:rFonts w:ascii="Arial" w:eastAsia="Times New Roman" w:hAnsi="Arial" w:cs="Times New Roman"/>
      <w:b/>
      <w:sz w:val="32"/>
      <w:szCs w:val="20"/>
      <w:lang w:eastAsia="en-GB"/>
    </w:rPr>
  </w:style>
  <w:style w:type="paragraph" w:styleId="TOCHeading">
    <w:name w:val="TOC Heading"/>
    <w:basedOn w:val="Heading1"/>
    <w:next w:val="Normal"/>
    <w:uiPriority w:val="39"/>
    <w:semiHidden/>
    <w:unhideWhenUsed/>
    <w:qFormat/>
    <w:rsid w:val="00651B9F"/>
    <w:pPr>
      <w:keepNext/>
      <w:keepLines/>
      <w:spacing w:before="480" w:beforeAutospacing="0" w:after="0" w:afterAutospacing="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51B9F"/>
  </w:style>
  <w:style w:type="paragraph" w:styleId="TOC2">
    <w:name w:val="toc 2"/>
    <w:basedOn w:val="Normal"/>
    <w:next w:val="Normal"/>
    <w:autoRedefine/>
    <w:uiPriority w:val="39"/>
    <w:unhideWhenUsed/>
    <w:rsid w:val="00651B9F"/>
    <w:pPr>
      <w:ind w:left="240"/>
    </w:pPr>
  </w:style>
  <w:style w:type="paragraph" w:styleId="TOC3">
    <w:name w:val="toc 3"/>
    <w:basedOn w:val="Normal"/>
    <w:next w:val="Normal"/>
    <w:autoRedefine/>
    <w:uiPriority w:val="39"/>
    <w:unhideWhenUsed/>
    <w:rsid w:val="00651B9F"/>
    <w:pPr>
      <w:ind w:left="480"/>
    </w:pPr>
  </w:style>
  <w:style w:type="table" w:styleId="TableGrid">
    <w:name w:val="Table Grid"/>
    <w:basedOn w:val="TableNormal"/>
    <w:uiPriority w:val="59"/>
    <w:rsid w:val="0065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Heading5"/>
    <w:rsid w:val="00F971D3"/>
    <w:pPr>
      <w:keepNext/>
      <w:numPr>
        <w:ilvl w:val="0"/>
        <w:numId w:val="0"/>
      </w:numPr>
      <w:spacing w:before="120" w:beforeAutospacing="0" w:after="120" w:afterAutospacing="0" w:line="280" w:lineRule="exact"/>
    </w:pPr>
    <w:rPr>
      <w:i w:val="0"/>
      <w:iCs w:val="0"/>
      <w:sz w:val="22"/>
      <w:szCs w:val="24"/>
    </w:rPr>
  </w:style>
  <w:style w:type="paragraph" w:customStyle="1" w:styleId="tabletext">
    <w:name w:val="tabletext"/>
    <w:basedOn w:val="Normal"/>
    <w:rsid w:val="00F971D3"/>
    <w:pPr>
      <w:spacing w:before="120" w:beforeAutospacing="0" w:after="120" w:afterAutospacing="0" w:line="280" w:lineRule="exact"/>
    </w:pPr>
    <w:rPr>
      <w:rFonts w:eastAsia="Times New Roman"/>
      <w:sz w:val="22"/>
      <w:szCs w:val="18"/>
    </w:rPr>
  </w:style>
  <w:style w:type="character" w:customStyle="1" w:styleId="apple-converted-space">
    <w:name w:val="apple-converted-space"/>
    <w:rsid w:val="00A624C9"/>
  </w:style>
  <w:style w:type="paragraph" w:styleId="NoSpacing">
    <w:name w:val="No Spacing"/>
    <w:link w:val="NoSpacingChar"/>
    <w:uiPriority w:val="1"/>
    <w:qFormat/>
    <w:rsid w:val="00FA650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A6507"/>
    <w:rPr>
      <w:rFonts w:eastAsiaTheme="minorEastAsia"/>
      <w:lang w:val="en-US" w:eastAsia="ja-JP"/>
    </w:rPr>
  </w:style>
  <w:style w:type="character" w:styleId="SubtleEmphasis">
    <w:name w:val="Subtle Emphasis"/>
    <w:uiPriority w:val="19"/>
    <w:qFormat/>
    <w:rsid w:val="00487A0E"/>
    <w:rPr>
      <w:i/>
      <w:iCs/>
      <w:color w:val="808080"/>
    </w:rPr>
  </w:style>
</w:styles>
</file>

<file path=word/webSettings.xml><?xml version="1.0" encoding="utf-8"?>
<w:webSettings xmlns:r="http://schemas.openxmlformats.org/officeDocument/2006/relationships" xmlns:w="http://schemas.openxmlformats.org/wordprocessingml/2006/main">
  <w:divs>
    <w:div w:id="719020282">
      <w:bodyDiv w:val="1"/>
      <w:marLeft w:val="0"/>
      <w:marRight w:val="0"/>
      <w:marTop w:val="0"/>
      <w:marBottom w:val="0"/>
      <w:divBdr>
        <w:top w:val="none" w:sz="0" w:space="0" w:color="auto"/>
        <w:left w:val="none" w:sz="0" w:space="0" w:color="auto"/>
        <w:bottom w:val="none" w:sz="0" w:space="0" w:color="auto"/>
        <w:right w:val="none" w:sz="0" w:space="0" w:color="auto"/>
      </w:divBdr>
      <w:divsChild>
        <w:div w:id="1927957534">
          <w:marLeft w:val="0"/>
          <w:marRight w:val="0"/>
          <w:marTop w:val="0"/>
          <w:marBottom w:val="0"/>
          <w:divBdr>
            <w:top w:val="none" w:sz="0" w:space="0" w:color="auto"/>
            <w:left w:val="none" w:sz="0" w:space="0" w:color="auto"/>
            <w:bottom w:val="none" w:sz="0" w:space="0" w:color="auto"/>
            <w:right w:val="none" w:sz="0" w:space="0" w:color="auto"/>
          </w:divBdr>
          <w:divsChild>
            <w:div w:id="41951854">
              <w:marLeft w:val="0"/>
              <w:marRight w:val="0"/>
              <w:marTop w:val="0"/>
              <w:marBottom w:val="0"/>
              <w:divBdr>
                <w:top w:val="none" w:sz="0" w:space="0" w:color="auto"/>
                <w:left w:val="none" w:sz="0" w:space="0" w:color="auto"/>
                <w:bottom w:val="none" w:sz="0" w:space="0" w:color="auto"/>
                <w:right w:val="none" w:sz="0" w:space="0" w:color="auto"/>
              </w:divBdr>
              <w:divsChild>
                <w:div w:id="1180851523">
                  <w:marLeft w:val="0"/>
                  <w:marRight w:val="0"/>
                  <w:marTop w:val="0"/>
                  <w:marBottom w:val="0"/>
                  <w:divBdr>
                    <w:top w:val="none" w:sz="0" w:space="0" w:color="auto"/>
                    <w:left w:val="none" w:sz="0" w:space="0" w:color="auto"/>
                    <w:bottom w:val="none" w:sz="0" w:space="0" w:color="auto"/>
                    <w:right w:val="none" w:sz="0" w:space="0" w:color="auto"/>
                  </w:divBdr>
                  <w:divsChild>
                    <w:div w:id="856163380">
                      <w:marLeft w:val="0"/>
                      <w:marRight w:val="0"/>
                      <w:marTop w:val="0"/>
                      <w:marBottom w:val="0"/>
                      <w:divBdr>
                        <w:top w:val="single" w:sz="6" w:space="0" w:color="CCCCCC"/>
                        <w:left w:val="single" w:sz="6" w:space="0" w:color="CCCCCC"/>
                        <w:bottom w:val="single" w:sz="6" w:space="0" w:color="CCCCCC"/>
                        <w:right w:val="single" w:sz="6" w:space="0" w:color="CCCCCC"/>
                      </w:divBdr>
                      <w:divsChild>
                        <w:div w:id="1639189756">
                          <w:marLeft w:val="0"/>
                          <w:marRight w:val="0"/>
                          <w:marTop w:val="300"/>
                          <w:marBottom w:val="300"/>
                          <w:divBdr>
                            <w:top w:val="none" w:sz="0" w:space="0" w:color="auto"/>
                            <w:left w:val="none" w:sz="0" w:space="0" w:color="auto"/>
                            <w:bottom w:val="none" w:sz="0" w:space="0" w:color="auto"/>
                            <w:right w:val="none" w:sz="0" w:space="0" w:color="auto"/>
                          </w:divBdr>
                          <w:divsChild>
                            <w:div w:id="161897281">
                              <w:marLeft w:val="0"/>
                              <w:marRight w:val="0"/>
                              <w:marTop w:val="0"/>
                              <w:marBottom w:val="0"/>
                              <w:divBdr>
                                <w:top w:val="none" w:sz="0" w:space="0" w:color="auto"/>
                                <w:left w:val="none" w:sz="0" w:space="0" w:color="auto"/>
                                <w:bottom w:val="none" w:sz="0" w:space="0" w:color="auto"/>
                                <w:right w:val="none" w:sz="0" w:space="0" w:color="auto"/>
                              </w:divBdr>
                              <w:divsChild>
                                <w:div w:id="712194074">
                                  <w:marLeft w:val="0"/>
                                  <w:marRight w:val="0"/>
                                  <w:marTop w:val="0"/>
                                  <w:marBottom w:val="0"/>
                                  <w:divBdr>
                                    <w:top w:val="none" w:sz="0" w:space="0" w:color="auto"/>
                                    <w:left w:val="none" w:sz="0" w:space="0" w:color="auto"/>
                                    <w:bottom w:val="none" w:sz="0" w:space="0" w:color="auto"/>
                                    <w:right w:val="none" w:sz="0" w:space="0" w:color="auto"/>
                                  </w:divBdr>
                                </w:div>
                                <w:div w:id="1222641935">
                                  <w:marLeft w:val="0"/>
                                  <w:marRight w:val="0"/>
                                  <w:marTop w:val="0"/>
                                  <w:marBottom w:val="0"/>
                                  <w:divBdr>
                                    <w:top w:val="none" w:sz="0" w:space="0" w:color="auto"/>
                                    <w:left w:val="none" w:sz="0" w:space="0" w:color="auto"/>
                                    <w:bottom w:val="single" w:sz="6" w:space="6" w:color="CCCCCC"/>
                                    <w:right w:val="none" w:sz="0" w:space="0" w:color="auto"/>
                                  </w:divBdr>
                                </w:div>
                                <w:div w:id="528567520">
                                  <w:marLeft w:val="0"/>
                                  <w:marRight w:val="0"/>
                                  <w:marTop w:val="0"/>
                                  <w:marBottom w:val="0"/>
                                  <w:divBdr>
                                    <w:top w:val="none" w:sz="0" w:space="0" w:color="auto"/>
                                    <w:left w:val="none" w:sz="0" w:space="0" w:color="auto"/>
                                    <w:bottom w:val="dotted" w:sz="6" w:space="4" w:color="CCCCCC"/>
                                    <w:right w:val="none" w:sz="0" w:space="0" w:color="auto"/>
                                  </w:divBdr>
                                </w:div>
                                <w:div w:id="1151485470">
                                  <w:marLeft w:val="0"/>
                                  <w:marRight w:val="0"/>
                                  <w:marTop w:val="210"/>
                                  <w:marBottom w:val="0"/>
                                  <w:divBdr>
                                    <w:top w:val="none" w:sz="0" w:space="0" w:color="auto"/>
                                    <w:left w:val="none" w:sz="0" w:space="0" w:color="auto"/>
                                    <w:bottom w:val="none" w:sz="0" w:space="0" w:color="auto"/>
                                    <w:right w:val="none" w:sz="0" w:space="0" w:color="auto"/>
                                  </w:divBdr>
                                  <w:divsChild>
                                    <w:div w:id="435830183">
                                      <w:marLeft w:val="0"/>
                                      <w:marRight w:val="0"/>
                                      <w:marTop w:val="0"/>
                                      <w:marBottom w:val="0"/>
                                      <w:divBdr>
                                        <w:top w:val="none" w:sz="0" w:space="0" w:color="auto"/>
                                        <w:left w:val="none" w:sz="0" w:space="0" w:color="auto"/>
                                        <w:bottom w:val="none" w:sz="0" w:space="0" w:color="auto"/>
                                        <w:right w:val="none" w:sz="0" w:space="0" w:color="auto"/>
                                      </w:divBdr>
                                      <w:divsChild>
                                        <w:div w:id="1195070364">
                                          <w:marLeft w:val="0"/>
                                          <w:marRight w:val="0"/>
                                          <w:marTop w:val="0"/>
                                          <w:marBottom w:val="375"/>
                                          <w:divBdr>
                                            <w:top w:val="none" w:sz="0" w:space="0" w:color="auto"/>
                                            <w:left w:val="none" w:sz="0" w:space="0" w:color="auto"/>
                                            <w:bottom w:val="single" w:sz="6" w:space="11" w:color="CCCCCC"/>
                                            <w:right w:val="none" w:sz="0" w:space="0" w:color="auto"/>
                                          </w:divBdr>
                                        </w:div>
                                      </w:divsChild>
                                    </w:div>
                                  </w:divsChild>
                                </w:div>
                              </w:divsChild>
                            </w:div>
                          </w:divsChild>
                        </w:div>
                      </w:divsChild>
                    </w:div>
                  </w:divsChild>
                </w:div>
              </w:divsChild>
            </w:div>
          </w:divsChild>
        </w:div>
      </w:divsChild>
    </w:div>
    <w:div w:id="7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642882607">
          <w:marLeft w:val="0"/>
          <w:marRight w:val="0"/>
          <w:marTop w:val="0"/>
          <w:marBottom w:val="0"/>
          <w:divBdr>
            <w:top w:val="none" w:sz="0" w:space="0" w:color="auto"/>
            <w:left w:val="none" w:sz="0" w:space="0" w:color="auto"/>
            <w:bottom w:val="none" w:sz="0" w:space="0" w:color="auto"/>
            <w:right w:val="none" w:sz="0" w:space="0" w:color="auto"/>
          </w:divBdr>
          <w:divsChild>
            <w:div w:id="468667453">
              <w:marLeft w:val="0"/>
              <w:marRight w:val="0"/>
              <w:marTop w:val="0"/>
              <w:marBottom w:val="0"/>
              <w:divBdr>
                <w:top w:val="none" w:sz="0" w:space="0" w:color="auto"/>
                <w:left w:val="none" w:sz="0" w:space="0" w:color="auto"/>
                <w:bottom w:val="none" w:sz="0" w:space="0" w:color="auto"/>
                <w:right w:val="none" w:sz="0" w:space="0" w:color="auto"/>
              </w:divBdr>
              <w:divsChild>
                <w:div w:id="1307662800">
                  <w:marLeft w:val="2"/>
                  <w:marRight w:val="2"/>
                  <w:marTop w:val="0"/>
                  <w:marBottom w:val="0"/>
                  <w:divBdr>
                    <w:top w:val="none" w:sz="0" w:space="0" w:color="auto"/>
                    <w:left w:val="none" w:sz="0" w:space="0" w:color="auto"/>
                    <w:bottom w:val="none" w:sz="0" w:space="0" w:color="auto"/>
                    <w:right w:val="none" w:sz="0" w:space="0" w:color="auto"/>
                  </w:divBdr>
                  <w:divsChild>
                    <w:div w:id="1085608266">
                      <w:marLeft w:val="0"/>
                      <w:marRight w:val="0"/>
                      <w:marTop w:val="0"/>
                      <w:marBottom w:val="0"/>
                      <w:divBdr>
                        <w:top w:val="none" w:sz="0" w:space="0" w:color="auto"/>
                        <w:left w:val="none" w:sz="0" w:space="0" w:color="auto"/>
                        <w:bottom w:val="none" w:sz="0" w:space="0" w:color="auto"/>
                        <w:right w:val="none" w:sz="0" w:space="0" w:color="auto"/>
                      </w:divBdr>
                      <w:divsChild>
                        <w:div w:id="2077194554">
                          <w:marLeft w:val="0"/>
                          <w:marRight w:val="0"/>
                          <w:marTop w:val="0"/>
                          <w:marBottom w:val="0"/>
                          <w:divBdr>
                            <w:top w:val="none" w:sz="0" w:space="0" w:color="auto"/>
                            <w:left w:val="none" w:sz="0" w:space="0" w:color="auto"/>
                            <w:bottom w:val="none" w:sz="0" w:space="0" w:color="auto"/>
                            <w:right w:val="none" w:sz="0" w:space="0" w:color="auto"/>
                          </w:divBdr>
                          <w:divsChild>
                            <w:div w:id="767044424">
                              <w:marLeft w:val="0"/>
                              <w:marRight w:val="0"/>
                              <w:marTop w:val="0"/>
                              <w:marBottom w:val="0"/>
                              <w:divBdr>
                                <w:top w:val="none" w:sz="0" w:space="0" w:color="auto"/>
                                <w:left w:val="none" w:sz="0" w:space="0" w:color="auto"/>
                                <w:bottom w:val="none" w:sz="0" w:space="0" w:color="auto"/>
                                <w:right w:val="none" w:sz="0" w:space="0" w:color="auto"/>
                              </w:divBdr>
                              <w:divsChild>
                                <w:div w:id="721901258">
                                  <w:marLeft w:val="0"/>
                                  <w:marRight w:val="0"/>
                                  <w:marTop w:val="0"/>
                                  <w:marBottom w:val="0"/>
                                  <w:divBdr>
                                    <w:top w:val="none" w:sz="0" w:space="0" w:color="auto"/>
                                    <w:left w:val="none" w:sz="0" w:space="0" w:color="auto"/>
                                    <w:bottom w:val="none" w:sz="0" w:space="0" w:color="auto"/>
                                    <w:right w:val="none" w:sz="0" w:space="0" w:color="auto"/>
                                  </w:divBdr>
                                  <w:divsChild>
                                    <w:div w:id="965965089">
                                      <w:marLeft w:val="0"/>
                                      <w:marRight w:val="0"/>
                                      <w:marTop w:val="0"/>
                                      <w:marBottom w:val="0"/>
                                      <w:divBdr>
                                        <w:top w:val="none" w:sz="0" w:space="0" w:color="auto"/>
                                        <w:left w:val="none" w:sz="0" w:space="0" w:color="auto"/>
                                        <w:bottom w:val="none" w:sz="0" w:space="0" w:color="auto"/>
                                        <w:right w:val="none" w:sz="0" w:space="0" w:color="auto"/>
                                      </w:divBdr>
                                      <w:divsChild>
                                        <w:div w:id="1068919407">
                                          <w:marLeft w:val="0"/>
                                          <w:marRight w:val="0"/>
                                          <w:marTop w:val="0"/>
                                          <w:marBottom w:val="0"/>
                                          <w:divBdr>
                                            <w:top w:val="none" w:sz="0" w:space="0" w:color="auto"/>
                                            <w:left w:val="none" w:sz="0" w:space="0" w:color="auto"/>
                                            <w:bottom w:val="none" w:sz="0" w:space="0" w:color="auto"/>
                                            <w:right w:val="none" w:sz="0" w:space="0" w:color="auto"/>
                                          </w:divBdr>
                                          <w:divsChild>
                                            <w:div w:id="285430468">
                                              <w:marLeft w:val="0"/>
                                              <w:marRight w:val="0"/>
                                              <w:marTop w:val="0"/>
                                              <w:marBottom w:val="0"/>
                                              <w:divBdr>
                                                <w:top w:val="none" w:sz="0" w:space="0" w:color="auto"/>
                                                <w:left w:val="none" w:sz="0" w:space="0" w:color="auto"/>
                                                <w:bottom w:val="none" w:sz="0" w:space="0" w:color="auto"/>
                                                <w:right w:val="none" w:sz="0" w:space="0" w:color="auto"/>
                                              </w:divBdr>
                                              <w:divsChild>
                                                <w:div w:id="499197398">
                                                  <w:marLeft w:val="0"/>
                                                  <w:marRight w:val="0"/>
                                                  <w:marTop w:val="0"/>
                                                  <w:marBottom w:val="0"/>
                                                  <w:divBdr>
                                                    <w:top w:val="none" w:sz="0" w:space="0" w:color="auto"/>
                                                    <w:left w:val="none" w:sz="0" w:space="0" w:color="auto"/>
                                                    <w:bottom w:val="none" w:sz="0" w:space="0" w:color="auto"/>
                                                    <w:right w:val="none" w:sz="0" w:space="0" w:color="auto"/>
                                                  </w:divBdr>
                                                  <w:divsChild>
                                                    <w:div w:id="1057825838">
                                                      <w:marLeft w:val="0"/>
                                                      <w:marRight w:val="0"/>
                                                      <w:marTop w:val="0"/>
                                                      <w:marBottom w:val="0"/>
                                                      <w:divBdr>
                                                        <w:top w:val="none" w:sz="0" w:space="0" w:color="auto"/>
                                                        <w:left w:val="none" w:sz="0" w:space="0" w:color="auto"/>
                                                        <w:bottom w:val="none" w:sz="0" w:space="0" w:color="auto"/>
                                                        <w:right w:val="none" w:sz="0" w:space="0" w:color="auto"/>
                                                      </w:divBdr>
                                                      <w:divsChild>
                                                        <w:div w:id="980380391">
                                                          <w:marLeft w:val="0"/>
                                                          <w:marRight w:val="0"/>
                                                          <w:marTop w:val="0"/>
                                                          <w:marBottom w:val="0"/>
                                                          <w:divBdr>
                                                            <w:top w:val="none" w:sz="0" w:space="0" w:color="auto"/>
                                                            <w:left w:val="none" w:sz="0" w:space="0" w:color="auto"/>
                                                            <w:bottom w:val="none" w:sz="0" w:space="0" w:color="auto"/>
                                                            <w:right w:val="none" w:sz="0" w:space="0" w:color="auto"/>
                                                          </w:divBdr>
                                                          <w:divsChild>
                                                            <w:div w:id="567113644">
                                                              <w:marLeft w:val="0"/>
                                                              <w:marRight w:val="0"/>
                                                              <w:marTop w:val="0"/>
                                                              <w:marBottom w:val="0"/>
                                                              <w:divBdr>
                                                                <w:top w:val="none" w:sz="0" w:space="0" w:color="auto"/>
                                                                <w:left w:val="none" w:sz="0" w:space="0" w:color="auto"/>
                                                                <w:bottom w:val="none" w:sz="0" w:space="0" w:color="auto"/>
                                                                <w:right w:val="none" w:sz="0" w:space="0" w:color="auto"/>
                                                              </w:divBdr>
                                                              <w:divsChild>
                                                                <w:div w:id="780076870">
                                                                  <w:marLeft w:val="0"/>
                                                                  <w:marRight w:val="0"/>
                                                                  <w:marTop w:val="0"/>
                                                                  <w:marBottom w:val="0"/>
                                                                  <w:divBdr>
                                                                    <w:top w:val="none" w:sz="0" w:space="0" w:color="auto"/>
                                                                    <w:left w:val="none" w:sz="0" w:space="0" w:color="auto"/>
                                                                    <w:bottom w:val="none" w:sz="0" w:space="0" w:color="auto"/>
                                                                    <w:right w:val="none" w:sz="0" w:space="0" w:color="auto"/>
                                                                  </w:divBdr>
                                                                  <w:divsChild>
                                                                    <w:div w:id="1050155478">
                                                                      <w:marLeft w:val="0"/>
                                                                      <w:marRight w:val="0"/>
                                                                      <w:marTop w:val="0"/>
                                                                      <w:marBottom w:val="0"/>
                                                                      <w:divBdr>
                                                                        <w:top w:val="none" w:sz="0" w:space="0" w:color="auto"/>
                                                                        <w:left w:val="none" w:sz="0" w:space="0" w:color="auto"/>
                                                                        <w:bottom w:val="none" w:sz="0" w:space="0" w:color="auto"/>
                                                                        <w:right w:val="none" w:sz="0" w:space="0" w:color="auto"/>
                                                                      </w:divBdr>
                                                                      <w:divsChild>
                                                                        <w:div w:id="486556018">
                                                                          <w:marLeft w:val="0"/>
                                                                          <w:marRight w:val="0"/>
                                                                          <w:marTop w:val="0"/>
                                                                          <w:marBottom w:val="0"/>
                                                                          <w:divBdr>
                                                                            <w:top w:val="none" w:sz="0" w:space="0" w:color="auto"/>
                                                                            <w:left w:val="none" w:sz="0" w:space="0" w:color="auto"/>
                                                                            <w:bottom w:val="none" w:sz="0" w:space="0" w:color="auto"/>
                                                                            <w:right w:val="none" w:sz="0" w:space="0" w:color="auto"/>
                                                                          </w:divBdr>
                                                                          <w:divsChild>
                                                                            <w:div w:id="1701320146">
                                                                              <w:marLeft w:val="0"/>
                                                                              <w:marRight w:val="0"/>
                                                                              <w:marTop w:val="0"/>
                                                                              <w:marBottom w:val="0"/>
                                                                              <w:divBdr>
                                                                                <w:top w:val="none" w:sz="0" w:space="0" w:color="auto"/>
                                                                                <w:left w:val="none" w:sz="0" w:space="0" w:color="auto"/>
                                                                                <w:bottom w:val="none" w:sz="0" w:space="0" w:color="auto"/>
                                                                                <w:right w:val="none" w:sz="0" w:space="0" w:color="auto"/>
                                                                              </w:divBdr>
                                                                              <w:divsChild>
                                                                                <w:div w:id="351691986">
                                                                                  <w:marLeft w:val="0"/>
                                                                                  <w:marRight w:val="0"/>
                                                                                  <w:marTop w:val="0"/>
                                                                                  <w:marBottom w:val="0"/>
                                                                                  <w:divBdr>
                                                                                    <w:top w:val="none" w:sz="0" w:space="0" w:color="auto"/>
                                                                                    <w:left w:val="none" w:sz="0" w:space="0" w:color="auto"/>
                                                                                    <w:bottom w:val="none" w:sz="0" w:space="0" w:color="auto"/>
                                                                                    <w:right w:val="none" w:sz="0" w:space="0" w:color="auto"/>
                                                                                  </w:divBdr>
                                                                                  <w:divsChild>
                                                                                    <w:div w:id="661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454247">
      <w:bodyDiv w:val="1"/>
      <w:marLeft w:val="0"/>
      <w:marRight w:val="0"/>
      <w:marTop w:val="0"/>
      <w:marBottom w:val="0"/>
      <w:divBdr>
        <w:top w:val="none" w:sz="0" w:space="0" w:color="auto"/>
        <w:left w:val="none" w:sz="0" w:space="0" w:color="auto"/>
        <w:bottom w:val="none" w:sz="0" w:space="0" w:color="auto"/>
        <w:right w:val="none" w:sz="0" w:space="0" w:color="auto"/>
      </w:divBdr>
      <w:divsChild>
        <w:div w:id="2125036214">
          <w:marLeft w:val="0"/>
          <w:marRight w:val="0"/>
          <w:marTop w:val="0"/>
          <w:marBottom w:val="0"/>
          <w:divBdr>
            <w:top w:val="none" w:sz="0" w:space="0" w:color="auto"/>
            <w:left w:val="none" w:sz="0" w:space="0" w:color="auto"/>
            <w:bottom w:val="none" w:sz="0" w:space="0" w:color="auto"/>
            <w:right w:val="none" w:sz="0" w:space="0" w:color="auto"/>
          </w:divBdr>
          <w:divsChild>
            <w:div w:id="2101564972">
              <w:marLeft w:val="0"/>
              <w:marRight w:val="0"/>
              <w:marTop w:val="0"/>
              <w:marBottom w:val="0"/>
              <w:divBdr>
                <w:top w:val="none" w:sz="0" w:space="0" w:color="auto"/>
                <w:left w:val="none" w:sz="0" w:space="0" w:color="auto"/>
                <w:bottom w:val="none" w:sz="0" w:space="0" w:color="auto"/>
                <w:right w:val="none" w:sz="0" w:space="0" w:color="auto"/>
              </w:divBdr>
            </w:div>
            <w:div w:id="101658600">
              <w:marLeft w:val="0"/>
              <w:marRight w:val="0"/>
              <w:marTop w:val="0"/>
              <w:marBottom w:val="0"/>
              <w:divBdr>
                <w:top w:val="none" w:sz="0" w:space="0" w:color="auto"/>
                <w:left w:val="none" w:sz="0" w:space="0" w:color="auto"/>
                <w:bottom w:val="none" w:sz="0" w:space="0" w:color="auto"/>
                <w:right w:val="none" w:sz="0" w:space="0" w:color="auto"/>
              </w:divBdr>
            </w:div>
            <w:div w:id="2100327708">
              <w:marLeft w:val="0"/>
              <w:marRight w:val="0"/>
              <w:marTop w:val="0"/>
              <w:marBottom w:val="0"/>
              <w:divBdr>
                <w:top w:val="none" w:sz="0" w:space="0" w:color="auto"/>
                <w:left w:val="none" w:sz="0" w:space="0" w:color="auto"/>
                <w:bottom w:val="none" w:sz="0" w:space="0" w:color="auto"/>
                <w:right w:val="none" w:sz="0" w:space="0" w:color="auto"/>
              </w:divBdr>
            </w:div>
            <w:div w:id="1768886650">
              <w:marLeft w:val="0"/>
              <w:marRight w:val="0"/>
              <w:marTop w:val="0"/>
              <w:marBottom w:val="0"/>
              <w:divBdr>
                <w:top w:val="none" w:sz="0" w:space="0" w:color="auto"/>
                <w:left w:val="none" w:sz="0" w:space="0" w:color="auto"/>
                <w:bottom w:val="none" w:sz="0" w:space="0" w:color="auto"/>
                <w:right w:val="none" w:sz="0" w:space="0" w:color="auto"/>
              </w:divBdr>
            </w:div>
            <w:div w:id="2075004138">
              <w:marLeft w:val="0"/>
              <w:marRight w:val="0"/>
              <w:marTop w:val="0"/>
              <w:marBottom w:val="0"/>
              <w:divBdr>
                <w:top w:val="none" w:sz="0" w:space="0" w:color="auto"/>
                <w:left w:val="none" w:sz="0" w:space="0" w:color="auto"/>
                <w:bottom w:val="none" w:sz="0" w:space="0" w:color="auto"/>
                <w:right w:val="none" w:sz="0" w:space="0" w:color="auto"/>
              </w:divBdr>
            </w:div>
            <w:div w:id="1922986536">
              <w:marLeft w:val="0"/>
              <w:marRight w:val="0"/>
              <w:marTop w:val="0"/>
              <w:marBottom w:val="0"/>
              <w:divBdr>
                <w:top w:val="none" w:sz="0" w:space="0" w:color="auto"/>
                <w:left w:val="none" w:sz="0" w:space="0" w:color="auto"/>
                <w:bottom w:val="none" w:sz="0" w:space="0" w:color="auto"/>
                <w:right w:val="none" w:sz="0" w:space="0" w:color="auto"/>
              </w:divBdr>
            </w:div>
            <w:div w:id="533036782">
              <w:marLeft w:val="0"/>
              <w:marRight w:val="0"/>
              <w:marTop w:val="0"/>
              <w:marBottom w:val="0"/>
              <w:divBdr>
                <w:top w:val="none" w:sz="0" w:space="0" w:color="auto"/>
                <w:left w:val="none" w:sz="0" w:space="0" w:color="auto"/>
                <w:bottom w:val="none" w:sz="0" w:space="0" w:color="auto"/>
                <w:right w:val="none" w:sz="0" w:space="0" w:color="auto"/>
              </w:divBdr>
            </w:div>
            <w:div w:id="419722123">
              <w:marLeft w:val="0"/>
              <w:marRight w:val="0"/>
              <w:marTop w:val="0"/>
              <w:marBottom w:val="0"/>
              <w:divBdr>
                <w:top w:val="none" w:sz="0" w:space="0" w:color="auto"/>
                <w:left w:val="none" w:sz="0" w:space="0" w:color="auto"/>
                <w:bottom w:val="none" w:sz="0" w:space="0" w:color="auto"/>
                <w:right w:val="none" w:sz="0" w:space="0" w:color="auto"/>
              </w:divBdr>
            </w:div>
            <w:div w:id="1449661921">
              <w:marLeft w:val="0"/>
              <w:marRight w:val="0"/>
              <w:marTop w:val="0"/>
              <w:marBottom w:val="0"/>
              <w:divBdr>
                <w:top w:val="none" w:sz="0" w:space="0" w:color="auto"/>
                <w:left w:val="none" w:sz="0" w:space="0" w:color="auto"/>
                <w:bottom w:val="none" w:sz="0" w:space="0" w:color="auto"/>
                <w:right w:val="none" w:sz="0" w:space="0" w:color="auto"/>
              </w:divBdr>
            </w:div>
            <w:div w:id="1468476902">
              <w:marLeft w:val="0"/>
              <w:marRight w:val="0"/>
              <w:marTop w:val="0"/>
              <w:marBottom w:val="0"/>
              <w:divBdr>
                <w:top w:val="none" w:sz="0" w:space="0" w:color="auto"/>
                <w:left w:val="none" w:sz="0" w:space="0" w:color="auto"/>
                <w:bottom w:val="none" w:sz="0" w:space="0" w:color="auto"/>
                <w:right w:val="none" w:sz="0" w:space="0" w:color="auto"/>
              </w:divBdr>
            </w:div>
            <w:div w:id="1694769557">
              <w:marLeft w:val="0"/>
              <w:marRight w:val="0"/>
              <w:marTop w:val="0"/>
              <w:marBottom w:val="0"/>
              <w:divBdr>
                <w:top w:val="none" w:sz="0" w:space="0" w:color="auto"/>
                <w:left w:val="none" w:sz="0" w:space="0" w:color="auto"/>
                <w:bottom w:val="none" w:sz="0" w:space="0" w:color="auto"/>
                <w:right w:val="none" w:sz="0" w:space="0" w:color="auto"/>
              </w:divBdr>
            </w:div>
            <w:div w:id="1679117086">
              <w:marLeft w:val="0"/>
              <w:marRight w:val="0"/>
              <w:marTop w:val="0"/>
              <w:marBottom w:val="0"/>
              <w:divBdr>
                <w:top w:val="none" w:sz="0" w:space="0" w:color="auto"/>
                <w:left w:val="none" w:sz="0" w:space="0" w:color="auto"/>
                <w:bottom w:val="none" w:sz="0" w:space="0" w:color="auto"/>
                <w:right w:val="none" w:sz="0" w:space="0" w:color="auto"/>
              </w:divBdr>
            </w:div>
            <w:div w:id="1509635908">
              <w:marLeft w:val="0"/>
              <w:marRight w:val="0"/>
              <w:marTop w:val="0"/>
              <w:marBottom w:val="0"/>
              <w:divBdr>
                <w:top w:val="none" w:sz="0" w:space="0" w:color="auto"/>
                <w:left w:val="none" w:sz="0" w:space="0" w:color="auto"/>
                <w:bottom w:val="none" w:sz="0" w:space="0" w:color="auto"/>
                <w:right w:val="none" w:sz="0" w:space="0" w:color="auto"/>
              </w:divBdr>
            </w:div>
            <w:div w:id="983704033">
              <w:marLeft w:val="0"/>
              <w:marRight w:val="0"/>
              <w:marTop w:val="0"/>
              <w:marBottom w:val="0"/>
              <w:divBdr>
                <w:top w:val="none" w:sz="0" w:space="0" w:color="auto"/>
                <w:left w:val="none" w:sz="0" w:space="0" w:color="auto"/>
                <w:bottom w:val="none" w:sz="0" w:space="0" w:color="auto"/>
                <w:right w:val="none" w:sz="0" w:space="0" w:color="auto"/>
              </w:divBdr>
            </w:div>
            <w:div w:id="1134518397">
              <w:marLeft w:val="0"/>
              <w:marRight w:val="0"/>
              <w:marTop w:val="0"/>
              <w:marBottom w:val="0"/>
              <w:divBdr>
                <w:top w:val="none" w:sz="0" w:space="0" w:color="auto"/>
                <w:left w:val="none" w:sz="0" w:space="0" w:color="auto"/>
                <w:bottom w:val="none" w:sz="0" w:space="0" w:color="auto"/>
                <w:right w:val="none" w:sz="0" w:space="0" w:color="auto"/>
              </w:divBdr>
            </w:div>
            <w:div w:id="922107259">
              <w:marLeft w:val="0"/>
              <w:marRight w:val="0"/>
              <w:marTop w:val="0"/>
              <w:marBottom w:val="0"/>
              <w:divBdr>
                <w:top w:val="none" w:sz="0" w:space="0" w:color="auto"/>
                <w:left w:val="none" w:sz="0" w:space="0" w:color="auto"/>
                <w:bottom w:val="none" w:sz="0" w:space="0" w:color="auto"/>
                <w:right w:val="none" w:sz="0" w:space="0" w:color="auto"/>
              </w:divBdr>
            </w:div>
            <w:div w:id="724377280">
              <w:marLeft w:val="0"/>
              <w:marRight w:val="0"/>
              <w:marTop w:val="0"/>
              <w:marBottom w:val="0"/>
              <w:divBdr>
                <w:top w:val="none" w:sz="0" w:space="0" w:color="auto"/>
                <w:left w:val="none" w:sz="0" w:space="0" w:color="auto"/>
                <w:bottom w:val="none" w:sz="0" w:space="0" w:color="auto"/>
                <w:right w:val="none" w:sz="0" w:space="0" w:color="auto"/>
              </w:divBdr>
            </w:div>
            <w:div w:id="745955779">
              <w:marLeft w:val="0"/>
              <w:marRight w:val="0"/>
              <w:marTop w:val="0"/>
              <w:marBottom w:val="0"/>
              <w:divBdr>
                <w:top w:val="none" w:sz="0" w:space="0" w:color="auto"/>
                <w:left w:val="none" w:sz="0" w:space="0" w:color="auto"/>
                <w:bottom w:val="none" w:sz="0" w:space="0" w:color="auto"/>
                <w:right w:val="none" w:sz="0" w:space="0" w:color="auto"/>
              </w:divBdr>
            </w:div>
            <w:div w:id="361563126">
              <w:marLeft w:val="0"/>
              <w:marRight w:val="0"/>
              <w:marTop w:val="0"/>
              <w:marBottom w:val="0"/>
              <w:divBdr>
                <w:top w:val="none" w:sz="0" w:space="0" w:color="auto"/>
                <w:left w:val="none" w:sz="0" w:space="0" w:color="auto"/>
                <w:bottom w:val="none" w:sz="0" w:space="0" w:color="auto"/>
                <w:right w:val="none" w:sz="0" w:space="0" w:color="auto"/>
              </w:divBdr>
            </w:div>
            <w:div w:id="184563940">
              <w:marLeft w:val="0"/>
              <w:marRight w:val="0"/>
              <w:marTop w:val="0"/>
              <w:marBottom w:val="0"/>
              <w:divBdr>
                <w:top w:val="none" w:sz="0" w:space="0" w:color="auto"/>
                <w:left w:val="none" w:sz="0" w:space="0" w:color="auto"/>
                <w:bottom w:val="none" w:sz="0" w:space="0" w:color="auto"/>
                <w:right w:val="none" w:sz="0" w:space="0" w:color="auto"/>
              </w:divBdr>
            </w:div>
            <w:div w:id="630669657">
              <w:marLeft w:val="0"/>
              <w:marRight w:val="0"/>
              <w:marTop w:val="0"/>
              <w:marBottom w:val="0"/>
              <w:divBdr>
                <w:top w:val="none" w:sz="0" w:space="0" w:color="auto"/>
                <w:left w:val="none" w:sz="0" w:space="0" w:color="auto"/>
                <w:bottom w:val="none" w:sz="0" w:space="0" w:color="auto"/>
                <w:right w:val="none" w:sz="0" w:space="0" w:color="auto"/>
              </w:divBdr>
            </w:div>
            <w:div w:id="372196818">
              <w:marLeft w:val="0"/>
              <w:marRight w:val="0"/>
              <w:marTop w:val="0"/>
              <w:marBottom w:val="0"/>
              <w:divBdr>
                <w:top w:val="none" w:sz="0" w:space="0" w:color="auto"/>
                <w:left w:val="none" w:sz="0" w:space="0" w:color="auto"/>
                <w:bottom w:val="none" w:sz="0" w:space="0" w:color="auto"/>
                <w:right w:val="none" w:sz="0" w:space="0" w:color="auto"/>
              </w:divBdr>
            </w:div>
            <w:div w:id="390420299">
              <w:marLeft w:val="0"/>
              <w:marRight w:val="0"/>
              <w:marTop w:val="0"/>
              <w:marBottom w:val="0"/>
              <w:divBdr>
                <w:top w:val="none" w:sz="0" w:space="0" w:color="auto"/>
                <w:left w:val="none" w:sz="0" w:space="0" w:color="auto"/>
                <w:bottom w:val="none" w:sz="0" w:space="0" w:color="auto"/>
                <w:right w:val="none" w:sz="0" w:space="0" w:color="auto"/>
              </w:divBdr>
            </w:div>
            <w:div w:id="83116115">
              <w:marLeft w:val="0"/>
              <w:marRight w:val="0"/>
              <w:marTop w:val="0"/>
              <w:marBottom w:val="0"/>
              <w:divBdr>
                <w:top w:val="none" w:sz="0" w:space="0" w:color="auto"/>
                <w:left w:val="none" w:sz="0" w:space="0" w:color="auto"/>
                <w:bottom w:val="none" w:sz="0" w:space="0" w:color="auto"/>
                <w:right w:val="none" w:sz="0" w:space="0" w:color="auto"/>
              </w:divBdr>
            </w:div>
            <w:div w:id="953361387">
              <w:marLeft w:val="0"/>
              <w:marRight w:val="0"/>
              <w:marTop w:val="0"/>
              <w:marBottom w:val="0"/>
              <w:divBdr>
                <w:top w:val="none" w:sz="0" w:space="0" w:color="auto"/>
                <w:left w:val="none" w:sz="0" w:space="0" w:color="auto"/>
                <w:bottom w:val="none" w:sz="0" w:space="0" w:color="auto"/>
                <w:right w:val="none" w:sz="0" w:space="0" w:color="auto"/>
              </w:divBdr>
            </w:div>
            <w:div w:id="303702955">
              <w:marLeft w:val="0"/>
              <w:marRight w:val="0"/>
              <w:marTop w:val="0"/>
              <w:marBottom w:val="0"/>
              <w:divBdr>
                <w:top w:val="none" w:sz="0" w:space="0" w:color="auto"/>
                <w:left w:val="none" w:sz="0" w:space="0" w:color="auto"/>
                <w:bottom w:val="none" w:sz="0" w:space="0" w:color="auto"/>
                <w:right w:val="none" w:sz="0" w:space="0" w:color="auto"/>
              </w:divBdr>
            </w:div>
            <w:div w:id="1718356791">
              <w:marLeft w:val="0"/>
              <w:marRight w:val="0"/>
              <w:marTop w:val="0"/>
              <w:marBottom w:val="0"/>
              <w:divBdr>
                <w:top w:val="none" w:sz="0" w:space="0" w:color="auto"/>
                <w:left w:val="none" w:sz="0" w:space="0" w:color="auto"/>
                <w:bottom w:val="none" w:sz="0" w:space="0" w:color="auto"/>
                <w:right w:val="none" w:sz="0" w:space="0" w:color="auto"/>
              </w:divBdr>
            </w:div>
            <w:div w:id="9880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4827">
      <w:bodyDiv w:val="1"/>
      <w:marLeft w:val="0"/>
      <w:marRight w:val="0"/>
      <w:marTop w:val="0"/>
      <w:marBottom w:val="0"/>
      <w:divBdr>
        <w:top w:val="none" w:sz="0" w:space="0" w:color="auto"/>
        <w:left w:val="none" w:sz="0" w:space="0" w:color="auto"/>
        <w:bottom w:val="none" w:sz="0" w:space="0" w:color="auto"/>
        <w:right w:val="none" w:sz="0" w:space="0" w:color="auto"/>
      </w:divBdr>
      <w:divsChild>
        <w:div w:id="448747425">
          <w:marLeft w:val="0"/>
          <w:marRight w:val="0"/>
          <w:marTop w:val="0"/>
          <w:marBottom w:val="0"/>
          <w:divBdr>
            <w:top w:val="none" w:sz="0" w:space="0" w:color="auto"/>
            <w:left w:val="none" w:sz="0" w:space="0" w:color="auto"/>
            <w:bottom w:val="none" w:sz="0" w:space="0" w:color="auto"/>
            <w:right w:val="none" w:sz="0" w:space="0" w:color="auto"/>
          </w:divBdr>
        </w:div>
        <w:div w:id="1251505895">
          <w:marLeft w:val="0"/>
          <w:marRight w:val="0"/>
          <w:marTop w:val="0"/>
          <w:marBottom w:val="0"/>
          <w:divBdr>
            <w:top w:val="none" w:sz="0" w:space="0" w:color="auto"/>
            <w:left w:val="none" w:sz="0" w:space="0" w:color="auto"/>
            <w:bottom w:val="none" w:sz="0" w:space="0" w:color="auto"/>
            <w:right w:val="none" w:sz="0" w:space="0" w:color="auto"/>
          </w:divBdr>
        </w:div>
        <w:div w:id="741560556">
          <w:marLeft w:val="0"/>
          <w:marRight w:val="0"/>
          <w:marTop w:val="0"/>
          <w:marBottom w:val="0"/>
          <w:divBdr>
            <w:top w:val="none" w:sz="0" w:space="0" w:color="auto"/>
            <w:left w:val="none" w:sz="0" w:space="0" w:color="auto"/>
            <w:bottom w:val="none" w:sz="0" w:space="0" w:color="auto"/>
            <w:right w:val="none" w:sz="0" w:space="0" w:color="auto"/>
          </w:divBdr>
        </w:div>
        <w:div w:id="2129466335">
          <w:marLeft w:val="0"/>
          <w:marRight w:val="0"/>
          <w:marTop w:val="0"/>
          <w:marBottom w:val="0"/>
          <w:divBdr>
            <w:top w:val="none" w:sz="0" w:space="0" w:color="auto"/>
            <w:left w:val="none" w:sz="0" w:space="0" w:color="auto"/>
            <w:bottom w:val="none" w:sz="0" w:space="0" w:color="auto"/>
            <w:right w:val="none" w:sz="0" w:space="0" w:color="auto"/>
          </w:divBdr>
        </w:div>
        <w:div w:id="1538815730">
          <w:marLeft w:val="0"/>
          <w:marRight w:val="0"/>
          <w:marTop w:val="0"/>
          <w:marBottom w:val="0"/>
          <w:divBdr>
            <w:top w:val="none" w:sz="0" w:space="0" w:color="auto"/>
            <w:left w:val="none" w:sz="0" w:space="0" w:color="auto"/>
            <w:bottom w:val="none" w:sz="0" w:space="0" w:color="auto"/>
            <w:right w:val="none" w:sz="0" w:space="0" w:color="auto"/>
          </w:divBdr>
        </w:div>
        <w:div w:id="1454133752">
          <w:marLeft w:val="0"/>
          <w:marRight w:val="0"/>
          <w:marTop w:val="0"/>
          <w:marBottom w:val="0"/>
          <w:divBdr>
            <w:top w:val="none" w:sz="0" w:space="0" w:color="auto"/>
            <w:left w:val="none" w:sz="0" w:space="0" w:color="auto"/>
            <w:bottom w:val="none" w:sz="0" w:space="0" w:color="auto"/>
            <w:right w:val="none" w:sz="0" w:space="0" w:color="auto"/>
          </w:divBdr>
        </w:div>
        <w:div w:id="1207371951">
          <w:marLeft w:val="0"/>
          <w:marRight w:val="0"/>
          <w:marTop w:val="0"/>
          <w:marBottom w:val="0"/>
          <w:divBdr>
            <w:top w:val="none" w:sz="0" w:space="0" w:color="auto"/>
            <w:left w:val="none" w:sz="0" w:space="0" w:color="auto"/>
            <w:bottom w:val="none" w:sz="0" w:space="0" w:color="auto"/>
            <w:right w:val="none" w:sz="0" w:space="0" w:color="auto"/>
          </w:divBdr>
        </w:div>
        <w:div w:id="977027760">
          <w:marLeft w:val="0"/>
          <w:marRight w:val="0"/>
          <w:marTop w:val="0"/>
          <w:marBottom w:val="0"/>
          <w:divBdr>
            <w:top w:val="none" w:sz="0" w:space="0" w:color="auto"/>
            <w:left w:val="none" w:sz="0" w:space="0" w:color="auto"/>
            <w:bottom w:val="none" w:sz="0" w:space="0" w:color="auto"/>
            <w:right w:val="none" w:sz="0" w:space="0" w:color="auto"/>
          </w:divBdr>
        </w:div>
        <w:div w:id="1785344749">
          <w:marLeft w:val="0"/>
          <w:marRight w:val="0"/>
          <w:marTop w:val="0"/>
          <w:marBottom w:val="0"/>
          <w:divBdr>
            <w:top w:val="none" w:sz="0" w:space="0" w:color="auto"/>
            <w:left w:val="none" w:sz="0" w:space="0" w:color="auto"/>
            <w:bottom w:val="none" w:sz="0" w:space="0" w:color="auto"/>
            <w:right w:val="none" w:sz="0" w:space="0" w:color="auto"/>
          </w:divBdr>
        </w:div>
      </w:divsChild>
    </w:div>
    <w:div w:id="21242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footer" Target="footer1.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footer" Target="footer4.xml"/><Relationship Id="rId34" Type="http://schemas.openxmlformats.org/officeDocument/2006/relationships/image" Target="media/image15.emf"/><Relationship Id="rId42" Type="http://schemas.openxmlformats.org/officeDocument/2006/relationships/hyperlink" Target="http://www.firstcampus.org/videos" TargetMode="External"/><Relationship Id="rId47" Type="http://schemas.openxmlformats.org/officeDocument/2006/relationships/footer" Target="footer11.xml"/><Relationship Id="rId50" Type="http://schemas.openxmlformats.org/officeDocument/2006/relationships/footer" Target="footer12.xml"/><Relationship Id="rId55" Type="http://schemas.openxmlformats.org/officeDocument/2006/relationships/footer" Target="footer15.xml"/><Relationship Id="rId63"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rdiffmet.ac.uk/study/finance/Pages/Fee-Plans.aspx" TargetMode="External"/><Relationship Id="rId20" Type="http://schemas.openxmlformats.org/officeDocument/2006/relationships/footer" Target="footer3.xml"/><Relationship Id="rId29" Type="http://schemas.openxmlformats.org/officeDocument/2006/relationships/image" Target="media/image10.emf"/><Relationship Id="rId41" Type="http://schemas.openxmlformats.org/officeDocument/2006/relationships/footer" Target="footer6.xml"/><Relationship Id="rId54" Type="http://schemas.openxmlformats.org/officeDocument/2006/relationships/image" Target="media/image21.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png"/><Relationship Id="rId40" Type="http://schemas.openxmlformats.org/officeDocument/2006/relationships/footer" Target="footer5.xml"/><Relationship Id="rId45" Type="http://schemas.openxmlformats.org/officeDocument/2006/relationships/footer" Target="footer9.xml"/><Relationship Id="rId53" Type="http://schemas.openxmlformats.org/officeDocument/2006/relationships/hyperlink" Target="mailto:kathryn.maddy@southwales.ac.uk" TargetMode="External"/><Relationship Id="rId58"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hyperlink" Target="http://www.cardiff.ac.uk/fees" TargetMode="Externa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hyperlink" Target="http://www.my-education.org.uk" TargetMode="External"/><Relationship Id="rId57" Type="http://schemas.openxmlformats.org/officeDocument/2006/relationships/image" Target="media/image23.png"/><Relationship Id="rId61" Type="http://schemas.openxmlformats.org/officeDocument/2006/relationships/glossaryDocument" Target="glossary/document.xml"/><Relationship Id="rId10" Type="http://schemas.openxmlformats.org/officeDocument/2006/relationships/diagramData" Target="diagrams/data1.xml"/><Relationship Id="rId19" Type="http://schemas.openxmlformats.org/officeDocument/2006/relationships/footer" Target="footer2.xml"/><Relationship Id="rId31" Type="http://schemas.openxmlformats.org/officeDocument/2006/relationships/image" Target="media/image12.emf"/><Relationship Id="rId44" Type="http://schemas.openxmlformats.org/officeDocument/2006/relationships/footer" Target="footer8.xml"/><Relationship Id="rId52" Type="http://schemas.openxmlformats.org/officeDocument/2006/relationships/footer" Target="footer14.xml"/><Relationship Id="rId60" Type="http://schemas.openxmlformats.org/officeDocument/2006/relationships/fontTable" Target="fontTable.xm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footer" Target="footer7.xml"/><Relationship Id="rId48" Type="http://schemas.openxmlformats.org/officeDocument/2006/relationships/hyperlink" Target="http://www.firstcampus.org/about-us" TargetMode="External"/><Relationship Id="rId56" Type="http://schemas.openxmlformats.org/officeDocument/2006/relationships/image" Target="media/image22.png"/><Relationship Id="rId64" Type="http://schemas.microsoft.com/office/2011/relationships/people" Target="people.xml"/><Relationship Id="rId8" Type="http://schemas.openxmlformats.org/officeDocument/2006/relationships/image" Target="media/image1.gif"/><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www.southwales.ac.uk/about/publications/" TargetMode="Externa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footer" Target="footer10.xml"/><Relationship Id="rId59" Type="http://schemas.openxmlformats.org/officeDocument/2006/relationships/footer" Target="footer1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24A089-8C01-419F-A34D-B84D34C701EA}"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6CE1180B-954E-4CC6-91E3-B3819100FF28}">
      <dgm:prSet phldrT="[Text]"/>
      <dgm:spPr/>
      <dgm:t>
        <a:bodyPr/>
        <a:lstStyle/>
        <a:p>
          <a:pPr algn="ctr"/>
          <a:r>
            <a:rPr lang="en-GB"/>
            <a:t>The First Campus partnership</a:t>
          </a:r>
        </a:p>
      </dgm:t>
    </dgm:pt>
    <dgm:pt modelId="{AA0A1E0A-3B8E-4536-A190-323E56A3D6AC}" type="parTrans" cxnId="{8ACBF828-9806-4035-8A78-F4809C221F5C}">
      <dgm:prSet/>
      <dgm:spPr/>
      <dgm:t>
        <a:bodyPr/>
        <a:lstStyle/>
        <a:p>
          <a:pPr algn="ctr"/>
          <a:endParaRPr lang="en-GB"/>
        </a:p>
      </dgm:t>
    </dgm:pt>
    <dgm:pt modelId="{CD4B6664-2D21-46E3-911E-9850C741ED98}" type="sibTrans" cxnId="{8ACBF828-9806-4035-8A78-F4809C221F5C}">
      <dgm:prSet/>
      <dgm:spPr/>
      <dgm:t>
        <a:bodyPr/>
        <a:lstStyle/>
        <a:p>
          <a:pPr algn="ctr"/>
          <a:endParaRPr lang="en-GB"/>
        </a:p>
      </dgm:t>
    </dgm:pt>
    <dgm:pt modelId="{4D819627-E9B2-4042-8883-8E68A9F2983C}">
      <dgm:prSet phldrT="[Text]"/>
      <dgm:spPr/>
      <dgm:t>
        <a:bodyPr/>
        <a:lstStyle/>
        <a:p>
          <a:pPr algn="ctr"/>
          <a:r>
            <a:rPr lang="en-GB"/>
            <a:t>Non employing HEIs</a:t>
          </a:r>
        </a:p>
      </dgm:t>
    </dgm:pt>
    <dgm:pt modelId="{C49BB13B-356E-4B4D-8741-2064783FD00B}" type="parTrans" cxnId="{AC2697F2-E28A-4E28-9A90-47BD1E7ABB26}">
      <dgm:prSet/>
      <dgm:spPr/>
      <dgm:t>
        <a:bodyPr/>
        <a:lstStyle/>
        <a:p>
          <a:pPr algn="ctr"/>
          <a:endParaRPr lang="en-GB"/>
        </a:p>
      </dgm:t>
    </dgm:pt>
    <dgm:pt modelId="{D425A3C8-4ADF-4445-8763-79489FD9E410}" type="sibTrans" cxnId="{AC2697F2-E28A-4E28-9A90-47BD1E7ABB26}">
      <dgm:prSet/>
      <dgm:spPr/>
      <dgm:t>
        <a:bodyPr/>
        <a:lstStyle/>
        <a:p>
          <a:pPr algn="ctr"/>
          <a:endParaRPr lang="en-GB"/>
        </a:p>
      </dgm:t>
    </dgm:pt>
    <dgm:pt modelId="{6452F270-6E9E-4320-8BCC-DA25F0A20E53}">
      <dgm:prSet phldrT="[Text]"/>
      <dgm:spPr/>
      <dgm:t>
        <a:bodyPr/>
        <a:lstStyle/>
        <a:p>
          <a:pPr algn="ctr"/>
          <a:r>
            <a:rPr lang="en-GB"/>
            <a:t>Employing HEIs</a:t>
          </a:r>
        </a:p>
      </dgm:t>
    </dgm:pt>
    <dgm:pt modelId="{000A8256-9065-4A11-8B92-1B607DB06FE2}" type="parTrans" cxnId="{1E56DB7C-AC2C-4EE1-A278-5728F3732C5A}">
      <dgm:prSet/>
      <dgm:spPr/>
      <dgm:t>
        <a:bodyPr/>
        <a:lstStyle/>
        <a:p>
          <a:pPr algn="ctr"/>
          <a:endParaRPr lang="en-GB"/>
        </a:p>
      </dgm:t>
    </dgm:pt>
    <dgm:pt modelId="{9CDC30CE-BEE7-4D5E-9CA6-74D16A12C5C4}" type="sibTrans" cxnId="{1E56DB7C-AC2C-4EE1-A278-5728F3732C5A}">
      <dgm:prSet/>
      <dgm:spPr/>
      <dgm:t>
        <a:bodyPr/>
        <a:lstStyle/>
        <a:p>
          <a:pPr algn="ctr"/>
          <a:endParaRPr lang="en-GB"/>
        </a:p>
      </dgm:t>
    </dgm:pt>
    <dgm:pt modelId="{33ABE15C-BE42-4C13-B34D-64FC3436553B}">
      <dgm:prSet phldrT="[Text]"/>
      <dgm:spPr/>
      <dgm:t>
        <a:bodyPr/>
        <a:lstStyle/>
        <a:p>
          <a:pPr algn="ctr"/>
          <a:r>
            <a:rPr lang="en-GB"/>
            <a:t>Schools</a:t>
          </a:r>
        </a:p>
      </dgm:t>
    </dgm:pt>
    <dgm:pt modelId="{B68C9EC7-F7E8-46B3-BBA3-749591444C99}" type="parTrans" cxnId="{FC54EFB1-F129-40E3-9DF1-B3AD1EA19441}">
      <dgm:prSet/>
      <dgm:spPr/>
      <dgm:t>
        <a:bodyPr/>
        <a:lstStyle/>
        <a:p>
          <a:pPr algn="ctr"/>
          <a:endParaRPr lang="en-GB"/>
        </a:p>
      </dgm:t>
    </dgm:pt>
    <dgm:pt modelId="{95B760B0-4BA1-47B4-99F9-1409A55302F1}" type="sibTrans" cxnId="{FC54EFB1-F129-40E3-9DF1-B3AD1EA19441}">
      <dgm:prSet/>
      <dgm:spPr/>
      <dgm:t>
        <a:bodyPr/>
        <a:lstStyle/>
        <a:p>
          <a:pPr algn="ctr"/>
          <a:endParaRPr lang="en-GB"/>
        </a:p>
      </dgm:t>
    </dgm:pt>
    <dgm:pt modelId="{1BA69AA7-5EA0-4E0A-A055-5ED357268677}">
      <dgm:prSet/>
      <dgm:spPr/>
      <dgm:t>
        <a:bodyPr/>
        <a:lstStyle/>
        <a:p>
          <a:pPr algn="ctr"/>
          <a:r>
            <a:rPr lang="en-GB"/>
            <a:t>Partnership working</a:t>
          </a:r>
        </a:p>
      </dgm:t>
    </dgm:pt>
    <dgm:pt modelId="{A2A94CCF-0110-4B41-BD0C-61B550146AA1}" type="parTrans" cxnId="{15EC4BE2-7761-429E-A761-D28408746AD5}">
      <dgm:prSet/>
      <dgm:spPr/>
      <dgm:t>
        <a:bodyPr/>
        <a:lstStyle/>
        <a:p>
          <a:pPr algn="ctr"/>
          <a:endParaRPr lang="en-GB"/>
        </a:p>
      </dgm:t>
    </dgm:pt>
    <dgm:pt modelId="{EC20270A-3BD2-4E6E-8CD6-88CF1F20D230}" type="sibTrans" cxnId="{15EC4BE2-7761-429E-A761-D28408746AD5}">
      <dgm:prSet/>
      <dgm:spPr/>
      <dgm:t>
        <a:bodyPr/>
        <a:lstStyle/>
        <a:p>
          <a:pPr algn="ctr"/>
          <a:endParaRPr lang="en-GB"/>
        </a:p>
      </dgm:t>
    </dgm:pt>
    <dgm:pt modelId="{8ADCC096-A880-4B85-8F6A-31BB67498A64}">
      <dgm:prSet/>
      <dgm:spPr/>
      <dgm:t>
        <a:bodyPr/>
        <a:lstStyle/>
        <a:p>
          <a:pPr algn="ctr"/>
          <a:r>
            <a:rPr lang="en-GB"/>
            <a:t>FE Colleges</a:t>
          </a:r>
        </a:p>
      </dgm:t>
    </dgm:pt>
    <dgm:pt modelId="{1A174916-697C-478A-A382-75B0B1818BEA}" type="parTrans" cxnId="{D1E02D03-E0AD-4609-B289-B4EF20D2B2E3}">
      <dgm:prSet/>
      <dgm:spPr/>
      <dgm:t>
        <a:bodyPr/>
        <a:lstStyle/>
        <a:p>
          <a:pPr algn="ctr"/>
          <a:endParaRPr lang="en-GB"/>
        </a:p>
      </dgm:t>
    </dgm:pt>
    <dgm:pt modelId="{A044EF24-BDFD-4492-9EBC-5FE0BD453A92}" type="sibTrans" cxnId="{D1E02D03-E0AD-4609-B289-B4EF20D2B2E3}">
      <dgm:prSet/>
      <dgm:spPr/>
      <dgm:t>
        <a:bodyPr/>
        <a:lstStyle/>
        <a:p>
          <a:pPr algn="ctr"/>
          <a:endParaRPr lang="en-GB"/>
        </a:p>
      </dgm:t>
    </dgm:pt>
    <dgm:pt modelId="{57CCDE18-078A-4830-B8FE-089AD633D990}" type="pres">
      <dgm:prSet presAssocID="{1A24A089-8C01-419F-A34D-B84D34C701EA}" presName="cycle" presStyleCnt="0">
        <dgm:presLayoutVars>
          <dgm:chMax val="1"/>
          <dgm:dir/>
          <dgm:animLvl val="ctr"/>
          <dgm:resizeHandles val="exact"/>
        </dgm:presLayoutVars>
      </dgm:prSet>
      <dgm:spPr/>
      <dgm:t>
        <a:bodyPr/>
        <a:lstStyle/>
        <a:p>
          <a:endParaRPr lang="en-GB"/>
        </a:p>
      </dgm:t>
    </dgm:pt>
    <dgm:pt modelId="{7E12516A-A220-4B20-A726-5FAD911AE877}" type="pres">
      <dgm:prSet presAssocID="{6CE1180B-954E-4CC6-91E3-B3819100FF28}" presName="centerShape" presStyleLbl="node0" presStyleIdx="0" presStyleCnt="1"/>
      <dgm:spPr/>
      <dgm:t>
        <a:bodyPr/>
        <a:lstStyle/>
        <a:p>
          <a:endParaRPr lang="en-GB"/>
        </a:p>
      </dgm:t>
    </dgm:pt>
    <dgm:pt modelId="{7C8978D6-445F-410F-8572-331920237BC3}" type="pres">
      <dgm:prSet presAssocID="{C49BB13B-356E-4B4D-8741-2064783FD00B}" presName="Name9" presStyleLbl="parChTrans1D2" presStyleIdx="0" presStyleCnt="5"/>
      <dgm:spPr/>
      <dgm:t>
        <a:bodyPr/>
        <a:lstStyle/>
        <a:p>
          <a:endParaRPr lang="en-GB"/>
        </a:p>
      </dgm:t>
    </dgm:pt>
    <dgm:pt modelId="{EED959F8-852A-4EAE-8322-A0D1B27189F6}" type="pres">
      <dgm:prSet presAssocID="{C49BB13B-356E-4B4D-8741-2064783FD00B}" presName="connTx" presStyleLbl="parChTrans1D2" presStyleIdx="0" presStyleCnt="5"/>
      <dgm:spPr/>
      <dgm:t>
        <a:bodyPr/>
        <a:lstStyle/>
        <a:p>
          <a:endParaRPr lang="en-GB"/>
        </a:p>
      </dgm:t>
    </dgm:pt>
    <dgm:pt modelId="{ECFBF275-9006-497B-91E5-4962733BCB30}" type="pres">
      <dgm:prSet presAssocID="{4D819627-E9B2-4042-8883-8E68A9F2983C}" presName="node" presStyleLbl="node1" presStyleIdx="0" presStyleCnt="5">
        <dgm:presLayoutVars>
          <dgm:bulletEnabled val="1"/>
        </dgm:presLayoutVars>
      </dgm:prSet>
      <dgm:spPr/>
      <dgm:t>
        <a:bodyPr/>
        <a:lstStyle/>
        <a:p>
          <a:endParaRPr lang="en-GB"/>
        </a:p>
      </dgm:t>
    </dgm:pt>
    <dgm:pt modelId="{239DE1BD-8FE2-4B45-9C94-4B7E9CD5BB59}" type="pres">
      <dgm:prSet presAssocID="{000A8256-9065-4A11-8B92-1B607DB06FE2}" presName="Name9" presStyleLbl="parChTrans1D2" presStyleIdx="1" presStyleCnt="5"/>
      <dgm:spPr/>
      <dgm:t>
        <a:bodyPr/>
        <a:lstStyle/>
        <a:p>
          <a:endParaRPr lang="en-GB"/>
        </a:p>
      </dgm:t>
    </dgm:pt>
    <dgm:pt modelId="{F1726406-385F-42A1-81C3-B2485AFA8B2C}" type="pres">
      <dgm:prSet presAssocID="{000A8256-9065-4A11-8B92-1B607DB06FE2}" presName="connTx" presStyleLbl="parChTrans1D2" presStyleIdx="1" presStyleCnt="5"/>
      <dgm:spPr/>
      <dgm:t>
        <a:bodyPr/>
        <a:lstStyle/>
        <a:p>
          <a:endParaRPr lang="en-GB"/>
        </a:p>
      </dgm:t>
    </dgm:pt>
    <dgm:pt modelId="{B7D5E9A0-395A-4B57-B78A-FE6FCC47CCD6}" type="pres">
      <dgm:prSet presAssocID="{6452F270-6E9E-4320-8BCC-DA25F0A20E53}" presName="node" presStyleLbl="node1" presStyleIdx="1" presStyleCnt="5" custRadScaleRad="99079">
        <dgm:presLayoutVars>
          <dgm:bulletEnabled val="1"/>
        </dgm:presLayoutVars>
      </dgm:prSet>
      <dgm:spPr/>
      <dgm:t>
        <a:bodyPr/>
        <a:lstStyle/>
        <a:p>
          <a:endParaRPr lang="en-GB"/>
        </a:p>
      </dgm:t>
    </dgm:pt>
    <dgm:pt modelId="{1E4D82C0-5D2A-479A-9215-12D24A1F3D35}" type="pres">
      <dgm:prSet presAssocID="{1A174916-697C-478A-A382-75B0B1818BEA}" presName="Name9" presStyleLbl="parChTrans1D2" presStyleIdx="2" presStyleCnt="5"/>
      <dgm:spPr/>
      <dgm:t>
        <a:bodyPr/>
        <a:lstStyle/>
        <a:p>
          <a:endParaRPr lang="en-GB"/>
        </a:p>
      </dgm:t>
    </dgm:pt>
    <dgm:pt modelId="{DADE4549-F16B-40DD-9B71-8C42479A8F2B}" type="pres">
      <dgm:prSet presAssocID="{1A174916-697C-478A-A382-75B0B1818BEA}" presName="connTx" presStyleLbl="parChTrans1D2" presStyleIdx="2" presStyleCnt="5"/>
      <dgm:spPr/>
      <dgm:t>
        <a:bodyPr/>
        <a:lstStyle/>
        <a:p>
          <a:endParaRPr lang="en-GB"/>
        </a:p>
      </dgm:t>
    </dgm:pt>
    <dgm:pt modelId="{DA794025-3753-4F03-9B9D-3EE713F8FD7C}" type="pres">
      <dgm:prSet presAssocID="{8ADCC096-A880-4B85-8F6A-31BB67498A64}" presName="node" presStyleLbl="node1" presStyleIdx="2" presStyleCnt="5">
        <dgm:presLayoutVars>
          <dgm:bulletEnabled val="1"/>
        </dgm:presLayoutVars>
      </dgm:prSet>
      <dgm:spPr/>
      <dgm:t>
        <a:bodyPr/>
        <a:lstStyle/>
        <a:p>
          <a:endParaRPr lang="en-GB"/>
        </a:p>
      </dgm:t>
    </dgm:pt>
    <dgm:pt modelId="{42BCBB99-802F-480F-8FCB-997C8F87DEA1}" type="pres">
      <dgm:prSet presAssocID="{A2A94CCF-0110-4B41-BD0C-61B550146AA1}" presName="Name9" presStyleLbl="parChTrans1D2" presStyleIdx="3" presStyleCnt="5"/>
      <dgm:spPr/>
      <dgm:t>
        <a:bodyPr/>
        <a:lstStyle/>
        <a:p>
          <a:endParaRPr lang="en-GB"/>
        </a:p>
      </dgm:t>
    </dgm:pt>
    <dgm:pt modelId="{DE93A95E-C143-411D-AC94-82D13D0AA214}" type="pres">
      <dgm:prSet presAssocID="{A2A94CCF-0110-4B41-BD0C-61B550146AA1}" presName="connTx" presStyleLbl="parChTrans1D2" presStyleIdx="3" presStyleCnt="5"/>
      <dgm:spPr/>
      <dgm:t>
        <a:bodyPr/>
        <a:lstStyle/>
        <a:p>
          <a:endParaRPr lang="en-GB"/>
        </a:p>
      </dgm:t>
    </dgm:pt>
    <dgm:pt modelId="{6A9104B4-51C0-4CF0-991C-79A086B732E1}" type="pres">
      <dgm:prSet presAssocID="{1BA69AA7-5EA0-4E0A-A055-5ED357268677}" presName="node" presStyleLbl="node1" presStyleIdx="3" presStyleCnt="5">
        <dgm:presLayoutVars>
          <dgm:bulletEnabled val="1"/>
        </dgm:presLayoutVars>
      </dgm:prSet>
      <dgm:spPr/>
      <dgm:t>
        <a:bodyPr/>
        <a:lstStyle/>
        <a:p>
          <a:endParaRPr lang="en-GB"/>
        </a:p>
      </dgm:t>
    </dgm:pt>
    <dgm:pt modelId="{690F33F9-96CA-4631-A2CA-A81C8BCB2706}" type="pres">
      <dgm:prSet presAssocID="{B68C9EC7-F7E8-46B3-BBA3-749591444C99}" presName="Name9" presStyleLbl="parChTrans1D2" presStyleIdx="4" presStyleCnt="5"/>
      <dgm:spPr/>
      <dgm:t>
        <a:bodyPr/>
        <a:lstStyle/>
        <a:p>
          <a:endParaRPr lang="en-GB"/>
        </a:p>
      </dgm:t>
    </dgm:pt>
    <dgm:pt modelId="{120A8637-FF12-4EB9-A25F-5CD4DE9F3856}" type="pres">
      <dgm:prSet presAssocID="{B68C9EC7-F7E8-46B3-BBA3-749591444C99}" presName="connTx" presStyleLbl="parChTrans1D2" presStyleIdx="4" presStyleCnt="5"/>
      <dgm:spPr/>
      <dgm:t>
        <a:bodyPr/>
        <a:lstStyle/>
        <a:p>
          <a:endParaRPr lang="en-GB"/>
        </a:p>
      </dgm:t>
    </dgm:pt>
    <dgm:pt modelId="{FBC27C3B-D536-449B-9E33-6743EC5C9F4F}" type="pres">
      <dgm:prSet presAssocID="{33ABE15C-BE42-4C13-B34D-64FC3436553B}" presName="node" presStyleLbl="node1" presStyleIdx="4" presStyleCnt="5">
        <dgm:presLayoutVars>
          <dgm:bulletEnabled val="1"/>
        </dgm:presLayoutVars>
      </dgm:prSet>
      <dgm:spPr/>
      <dgm:t>
        <a:bodyPr/>
        <a:lstStyle/>
        <a:p>
          <a:endParaRPr lang="en-GB"/>
        </a:p>
      </dgm:t>
    </dgm:pt>
  </dgm:ptLst>
  <dgm:cxnLst>
    <dgm:cxn modelId="{7096C46E-D951-4D20-8138-C271B13AEFB3}" type="presOf" srcId="{1A24A089-8C01-419F-A34D-B84D34C701EA}" destId="{57CCDE18-078A-4830-B8FE-089AD633D990}" srcOrd="0" destOrd="0" presId="urn:microsoft.com/office/officeart/2005/8/layout/radial1"/>
    <dgm:cxn modelId="{D7CF1BEA-8187-42E4-9212-D40B46BC308A}" type="presOf" srcId="{1A174916-697C-478A-A382-75B0B1818BEA}" destId="{DADE4549-F16B-40DD-9B71-8C42479A8F2B}" srcOrd="1" destOrd="0" presId="urn:microsoft.com/office/officeart/2005/8/layout/radial1"/>
    <dgm:cxn modelId="{62FDEF15-E563-45E4-A6A6-DDD43CA2B81D}" type="presOf" srcId="{A2A94CCF-0110-4B41-BD0C-61B550146AA1}" destId="{42BCBB99-802F-480F-8FCB-997C8F87DEA1}" srcOrd="0" destOrd="0" presId="urn:microsoft.com/office/officeart/2005/8/layout/radial1"/>
    <dgm:cxn modelId="{9258931E-C8FF-4CEF-A416-0F37E865DD58}" type="presOf" srcId="{1A174916-697C-478A-A382-75B0B1818BEA}" destId="{1E4D82C0-5D2A-479A-9215-12D24A1F3D35}" srcOrd="0" destOrd="0" presId="urn:microsoft.com/office/officeart/2005/8/layout/radial1"/>
    <dgm:cxn modelId="{1F230610-6889-4AFC-9E91-13A2410EE128}" type="presOf" srcId="{000A8256-9065-4A11-8B92-1B607DB06FE2}" destId="{239DE1BD-8FE2-4B45-9C94-4B7E9CD5BB59}" srcOrd="0" destOrd="0" presId="urn:microsoft.com/office/officeart/2005/8/layout/radial1"/>
    <dgm:cxn modelId="{9DB1103E-D457-49E4-9E6F-C6D9B7E5253C}" type="presOf" srcId="{B68C9EC7-F7E8-46B3-BBA3-749591444C99}" destId="{120A8637-FF12-4EB9-A25F-5CD4DE9F3856}" srcOrd="1" destOrd="0" presId="urn:microsoft.com/office/officeart/2005/8/layout/radial1"/>
    <dgm:cxn modelId="{E5B563DF-CDD8-468A-9E35-1F47BA613FB9}" type="presOf" srcId="{4D819627-E9B2-4042-8883-8E68A9F2983C}" destId="{ECFBF275-9006-497B-91E5-4962733BCB30}" srcOrd="0" destOrd="0" presId="urn:microsoft.com/office/officeart/2005/8/layout/radial1"/>
    <dgm:cxn modelId="{57940D0D-0512-4491-B239-155CBB477144}" type="presOf" srcId="{6452F270-6E9E-4320-8BCC-DA25F0A20E53}" destId="{B7D5E9A0-395A-4B57-B78A-FE6FCC47CCD6}" srcOrd="0" destOrd="0" presId="urn:microsoft.com/office/officeart/2005/8/layout/radial1"/>
    <dgm:cxn modelId="{8ACBF828-9806-4035-8A78-F4809C221F5C}" srcId="{1A24A089-8C01-419F-A34D-B84D34C701EA}" destId="{6CE1180B-954E-4CC6-91E3-B3819100FF28}" srcOrd="0" destOrd="0" parTransId="{AA0A1E0A-3B8E-4536-A190-323E56A3D6AC}" sibTransId="{CD4B6664-2D21-46E3-911E-9850C741ED98}"/>
    <dgm:cxn modelId="{C313B080-12BF-47A5-B521-06DC217645A2}" type="presOf" srcId="{33ABE15C-BE42-4C13-B34D-64FC3436553B}" destId="{FBC27C3B-D536-449B-9E33-6743EC5C9F4F}" srcOrd="0" destOrd="0" presId="urn:microsoft.com/office/officeart/2005/8/layout/radial1"/>
    <dgm:cxn modelId="{AC2697F2-E28A-4E28-9A90-47BD1E7ABB26}" srcId="{6CE1180B-954E-4CC6-91E3-B3819100FF28}" destId="{4D819627-E9B2-4042-8883-8E68A9F2983C}" srcOrd="0" destOrd="0" parTransId="{C49BB13B-356E-4B4D-8741-2064783FD00B}" sibTransId="{D425A3C8-4ADF-4445-8763-79489FD9E410}"/>
    <dgm:cxn modelId="{38BEBECB-1E25-45BA-A1D8-D3F3035EE263}" type="presOf" srcId="{1BA69AA7-5EA0-4E0A-A055-5ED357268677}" destId="{6A9104B4-51C0-4CF0-991C-79A086B732E1}" srcOrd="0" destOrd="0" presId="urn:microsoft.com/office/officeart/2005/8/layout/radial1"/>
    <dgm:cxn modelId="{6A5887E9-09D6-414E-A0F8-1714EA142373}" type="presOf" srcId="{8ADCC096-A880-4B85-8F6A-31BB67498A64}" destId="{DA794025-3753-4F03-9B9D-3EE713F8FD7C}" srcOrd="0" destOrd="0" presId="urn:microsoft.com/office/officeart/2005/8/layout/radial1"/>
    <dgm:cxn modelId="{15EC4BE2-7761-429E-A761-D28408746AD5}" srcId="{6CE1180B-954E-4CC6-91E3-B3819100FF28}" destId="{1BA69AA7-5EA0-4E0A-A055-5ED357268677}" srcOrd="3" destOrd="0" parTransId="{A2A94CCF-0110-4B41-BD0C-61B550146AA1}" sibTransId="{EC20270A-3BD2-4E6E-8CD6-88CF1F20D230}"/>
    <dgm:cxn modelId="{CA0D2DD2-6EE2-4AF9-9C36-7E89075C091D}" type="presOf" srcId="{6CE1180B-954E-4CC6-91E3-B3819100FF28}" destId="{7E12516A-A220-4B20-A726-5FAD911AE877}" srcOrd="0" destOrd="0" presId="urn:microsoft.com/office/officeart/2005/8/layout/radial1"/>
    <dgm:cxn modelId="{F5F7A560-2B26-4DB4-9ADB-75A345772D59}" type="presOf" srcId="{A2A94CCF-0110-4B41-BD0C-61B550146AA1}" destId="{DE93A95E-C143-411D-AC94-82D13D0AA214}" srcOrd="1" destOrd="0" presId="urn:microsoft.com/office/officeart/2005/8/layout/radial1"/>
    <dgm:cxn modelId="{D604AAA3-08AA-4190-8F4B-9C2FC9D8EA42}" type="presOf" srcId="{000A8256-9065-4A11-8B92-1B607DB06FE2}" destId="{F1726406-385F-42A1-81C3-B2485AFA8B2C}" srcOrd="1" destOrd="0" presId="urn:microsoft.com/office/officeart/2005/8/layout/radial1"/>
    <dgm:cxn modelId="{7CDF7B65-88CC-439B-931D-56CAAADE152E}" type="presOf" srcId="{C49BB13B-356E-4B4D-8741-2064783FD00B}" destId="{EED959F8-852A-4EAE-8322-A0D1B27189F6}" srcOrd="1" destOrd="0" presId="urn:microsoft.com/office/officeart/2005/8/layout/radial1"/>
    <dgm:cxn modelId="{FC54EFB1-F129-40E3-9DF1-B3AD1EA19441}" srcId="{6CE1180B-954E-4CC6-91E3-B3819100FF28}" destId="{33ABE15C-BE42-4C13-B34D-64FC3436553B}" srcOrd="4" destOrd="0" parTransId="{B68C9EC7-F7E8-46B3-BBA3-749591444C99}" sibTransId="{95B760B0-4BA1-47B4-99F9-1409A55302F1}"/>
    <dgm:cxn modelId="{227D7BC1-1D1B-4F2D-AC47-9DB3D9B1FE0B}" type="presOf" srcId="{C49BB13B-356E-4B4D-8741-2064783FD00B}" destId="{7C8978D6-445F-410F-8572-331920237BC3}" srcOrd="0" destOrd="0" presId="urn:microsoft.com/office/officeart/2005/8/layout/radial1"/>
    <dgm:cxn modelId="{1E56DB7C-AC2C-4EE1-A278-5728F3732C5A}" srcId="{6CE1180B-954E-4CC6-91E3-B3819100FF28}" destId="{6452F270-6E9E-4320-8BCC-DA25F0A20E53}" srcOrd="1" destOrd="0" parTransId="{000A8256-9065-4A11-8B92-1B607DB06FE2}" sibTransId="{9CDC30CE-BEE7-4D5E-9CA6-74D16A12C5C4}"/>
    <dgm:cxn modelId="{970B2B6E-B4F2-4333-B84F-5A56ADC3F8FC}" type="presOf" srcId="{B68C9EC7-F7E8-46B3-BBA3-749591444C99}" destId="{690F33F9-96CA-4631-A2CA-A81C8BCB2706}" srcOrd="0" destOrd="0" presId="urn:microsoft.com/office/officeart/2005/8/layout/radial1"/>
    <dgm:cxn modelId="{D1E02D03-E0AD-4609-B289-B4EF20D2B2E3}" srcId="{6CE1180B-954E-4CC6-91E3-B3819100FF28}" destId="{8ADCC096-A880-4B85-8F6A-31BB67498A64}" srcOrd="2" destOrd="0" parTransId="{1A174916-697C-478A-A382-75B0B1818BEA}" sibTransId="{A044EF24-BDFD-4492-9EBC-5FE0BD453A92}"/>
    <dgm:cxn modelId="{7E962A13-F1E5-4853-BFAD-6E7D5B1543A3}" type="presParOf" srcId="{57CCDE18-078A-4830-B8FE-089AD633D990}" destId="{7E12516A-A220-4B20-A726-5FAD911AE877}" srcOrd="0" destOrd="0" presId="urn:microsoft.com/office/officeart/2005/8/layout/radial1"/>
    <dgm:cxn modelId="{35E1091C-1EFE-40C3-A77C-5A70E4E310E3}" type="presParOf" srcId="{57CCDE18-078A-4830-B8FE-089AD633D990}" destId="{7C8978D6-445F-410F-8572-331920237BC3}" srcOrd="1" destOrd="0" presId="urn:microsoft.com/office/officeart/2005/8/layout/radial1"/>
    <dgm:cxn modelId="{8B066D78-6E63-4F74-844D-27FF05C72AFE}" type="presParOf" srcId="{7C8978D6-445F-410F-8572-331920237BC3}" destId="{EED959F8-852A-4EAE-8322-A0D1B27189F6}" srcOrd="0" destOrd="0" presId="urn:microsoft.com/office/officeart/2005/8/layout/radial1"/>
    <dgm:cxn modelId="{359103D7-98EB-4F90-8201-74115094DB8A}" type="presParOf" srcId="{57CCDE18-078A-4830-B8FE-089AD633D990}" destId="{ECFBF275-9006-497B-91E5-4962733BCB30}" srcOrd="2" destOrd="0" presId="urn:microsoft.com/office/officeart/2005/8/layout/radial1"/>
    <dgm:cxn modelId="{6B42DE85-AF7E-4E78-AA06-561D33A4FF13}" type="presParOf" srcId="{57CCDE18-078A-4830-B8FE-089AD633D990}" destId="{239DE1BD-8FE2-4B45-9C94-4B7E9CD5BB59}" srcOrd="3" destOrd="0" presId="urn:microsoft.com/office/officeart/2005/8/layout/radial1"/>
    <dgm:cxn modelId="{5371EBBE-789D-458F-86A7-83FC4618B540}" type="presParOf" srcId="{239DE1BD-8FE2-4B45-9C94-4B7E9CD5BB59}" destId="{F1726406-385F-42A1-81C3-B2485AFA8B2C}" srcOrd="0" destOrd="0" presId="urn:microsoft.com/office/officeart/2005/8/layout/radial1"/>
    <dgm:cxn modelId="{9084FB0E-A63B-411C-9BAA-D4FB2DF586F3}" type="presParOf" srcId="{57CCDE18-078A-4830-B8FE-089AD633D990}" destId="{B7D5E9A0-395A-4B57-B78A-FE6FCC47CCD6}" srcOrd="4" destOrd="0" presId="urn:microsoft.com/office/officeart/2005/8/layout/radial1"/>
    <dgm:cxn modelId="{C52F4DF1-221F-41F2-A967-5B24361BCD8F}" type="presParOf" srcId="{57CCDE18-078A-4830-B8FE-089AD633D990}" destId="{1E4D82C0-5D2A-479A-9215-12D24A1F3D35}" srcOrd="5" destOrd="0" presId="urn:microsoft.com/office/officeart/2005/8/layout/radial1"/>
    <dgm:cxn modelId="{E986EB3D-39A2-4D48-80A0-77EDC8F1EB16}" type="presParOf" srcId="{1E4D82C0-5D2A-479A-9215-12D24A1F3D35}" destId="{DADE4549-F16B-40DD-9B71-8C42479A8F2B}" srcOrd="0" destOrd="0" presId="urn:microsoft.com/office/officeart/2005/8/layout/radial1"/>
    <dgm:cxn modelId="{B3391723-940C-417E-B7E7-418EE0B49846}" type="presParOf" srcId="{57CCDE18-078A-4830-B8FE-089AD633D990}" destId="{DA794025-3753-4F03-9B9D-3EE713F8FD7C}" srcOrd="6" destOrd="0" presId="urn:microsoft.com/office/officeart/2005/8/layout/radial1"/>
    <dgm:cxn modelId="{D48E08C7-5EE0-4BF3-A7BA-4705C18EE708}" type="presParOf" srcId="{57CCDE18-078A-4830-B8FE-089AD633D990}" destId="{42BCBB99-802F-480F-8FCB-997C8F87DEA1}" srcOrd="7" destOrd="0" presId="urn:microsoft.com/office/officeart/2005/8/layout/radial1"/>
    <dgm:cxn modelId="{8483731C-327E-47F5-9981-DF870A29C5E8}" type="presParOf" srcId="{42BCBB99-802F-480F-8FCB-997C8F87DEA1}" destId="{DE93A95E-C143-411D-AC94-82D13D0AA214}" srcOrd="0" destOrd="0" presId="urn:microsoft.com/office/officeart/2005/8/layout/radial1"/>
    <dgm:cxn modelId="{DDA9FC69-C2A8-407F-B860-1BEDBA6CC226}" type="presParOf" srcId="{57CCDE18-078A-4830-B8FE-089AD633D990}" destId="{6A9104B4-51C0-4CF0-991C-79A086B732E1}" srcOrd="8" destOrd="0" presId="urn:microsoft.com/office/officeart/2005/8/layout/radial1"/>
    <dgm:cxn modelId="{9378302B-1C9A-4D3D-B801-FE1B9C9CDF20}" type="presParOf" srcId="{57CCDE18-078A-4830-B8FE-089AD633D990}" destId="{690F33F9-96CA-4631-A2CA-A81C8BCB2706}" srcOrd="9" destOrd="0" presId="urn:microsoft.com/office/officeart/2005/8/layout/radial1"/>
    <dgm:cxn modelId="{C92B50EF-0F98-418A-8E30-52B8DB50B4BF}" type="presParOf" srcId="{690F33F9-96CA-4631-A2CA-A81C8BCB2706}" destId="{120A8637-FF12-4EB9-A25F-5CD4DE9F3856}" srcOrd="0" destOrd="0" presId="urn:microsoft.com/office/officeart/2005/8/layout/radial1"/>
    <dgm:cxn modelId="{372C1A27-6800-47E7-9ACC-6FBAD3B7B076}" type="presParOf" srcId="{57CCDE18-078A-4830-B8FE-089AD633D990}" destId="{FBC27C3B-D536-449B-9E33-6743EC5C9F4F}" srcOrd="10" destOrd="0" presId="urn:microsoft.com/office/officeart/2005/8/layout/radial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E12516A-A220-4B20-A726-5FAD911AE877}">
      <dsp:nvSpPr>
        <dsp:cNvPr id="0" name=""/>
        <dsp:cNvSpPr/>
      </dsp:nvSpPr>
      <dsp:spPr>
        <a:xfrm>
          <a:off x="1266948" y="988972"/>
          <a:ext cx="752228" cy="7522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The First Campus partnership</a:t>
          </a:r>
        </a:p>
      </dsp:txBody>
      <dsp:txXfrm>
        <a:off x="1266948" y="988972"/>
        <a:ext cx="752228" cy="752228"/>
      </dsp:txXfrm>
    </dsp:sp>
    <dsp:sp modelId="{7C8978D6-445F-410F-8572-331920237BC3}">
      <dsp:nvSpPr>
        <dsp:cNvPr id="0" name=""/>
        <dsp:cNvSpPr/>
      </dsp:nvSpPr>
      <dsp:spPr>
        <a:xfrm rot="16200000">
          <a:off x="1529607" y="854916"/>
          <a:ext cx="226909" cy="41203"/>
        </a:xfrm>
        <a:custGeom>
          <a:avLst/>
          <a:gdLst/>
          <a:ahLst/>
          <a:cxnLst/>
          <a:rect l="0" t="0" r="0" b="0"/>
          <a:pathLst>
            <a:path>
              <a:moveTo>
                <a:pt x="0" y="20601"/>
              </a:moveTo>
              <a:lnTo>
                <a:pt x="226909" y="206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6200000">
        <a:off x="1637389" y="869845"/>
        <a:ext cx="11345" cy="11345"/>
      </dsp:txXfrm>
    </dsp:sp>
    <dsp:sp modelId="{ECFBF275-9006-497B-91E5-4962733BCB30}">
      <dsp:nvSpPr>
        <dsp:cNvPr id="0" name=""/>
        <dsp:cNvSpPr/>
      </dsp:nvSpPr>
      <dsp:spPr>
        <a:xfrm>
          <a:off x="1266948" y="9835"/>
          <a:ext cx="752228" cy="7522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Non employing HEIs</a:t>
          </a:r>
        </a:p>
      </dsp:txBody>
      <dsp:txXfrm>
        <a:off x="1266948" y="9835"/>
        <a:ext cx="752228" cy="752228"/>
      </dsp:txXfrm>
    </dsp:sp>
    <dsp:sp modelId="{239DE1BD-8FE2-4B45-9C94-4B7E9CD5BB59}">
      <dsp:nvSpPr>
        <dsp:cNvPr id="0" name=""/>
        <dsp:cNvSpPr/>
      </dsp:nvSpPr>
      <dsp:spPr>
        <a:xfrm rot="20520000">
          <a:off x="1995436" y="1194593"/>
          <a:ext cx="217891" cy="41203"/>
        </a:xfrm>
        <a:custGeom>
          <a:avLst/>
          <a:gdLst/>
          <a:ahLst/>
          <a:cxnLst/>
          <a:rect l="0" t="0" r="0" b="0"/>
          <a:pathLst>
            <a:path>
              <a:moveTo>
                <a:pt x="0" y="20601"/>
              </a:moveTo>
              <a:lnTo>
                <a:pt x="217891" y="206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20520000">
        <a:off x="2098934" y="1209747"/>
        <a:ext cx="10894" cy="10894"/>
      </dsp:txXfrm>
    </dsp:sp>
    <dsp:sp modelId="{B7D5E9A0-395A-4B57-B78A-FE6FCC47CCD6}">
      <dsp:nvSpPr>
        <dsp:cNvPr id="0" name=""/>
        <dsp:cNvSpPr/>
      </dsp:nvSpPr>
      <dsp:spPr>
        <a:xfrm>
          <a:off x="2189586" y="689189"/>
          <a:ext cx="752228" cy="7522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Employing HEIs</a:t>
          </a:r>
        </a:p>
      </dsp:txBody>
      <dsp:txXfrm>
        <a:off x="2189586" y="689189"/>
        <a:ext cx="752228" cy="752228"/>
      </dsp:txXfrm>
    </dsp:sp>
    <dsp:sp modelId="{1E4D82C0-5D2A-479A-9215-12D24A1F3D35}">
      <dsp:nvSpPr>
        <dsp:cNvPr id="0" name=""/>
        <dsp:cNvSpPr/>
      </dsp:nvSpPr>
      <dsp:spPr>
        <a:xfrm rot="3240000">
          <a:off x="1817369" y="1740554"/>
          <a:ext cx="226909" cy="41203"/>
        </a:xfrm>
        <a:custGeom>
          <a:avLst/>
          <a:gdLst/>
          <a:ahLst/>
          <a:cxnLst/>
          <a:rect l="0" t="0" r="0" b="0"/>
          <a:pathLst>
            <a:path>
              <a:moveTo>
                <a:pt x="0" y="20601"/>
              </a:moveTo>
              <a:lnTo>
                <a:pt x="226909" y="206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3240000">
        <a:off x="1925151" y="1755483"/>
        <a:ext cx="11345" cy="11345"/>
      </dsp:txXfrm>
    </dsp:sp>
    <dsp:sp modelId="{DA794025-3753-4F03-9B9D-3EE713F8FD7C}">
      <dsp:nvSpPr>
        <dsp:cNvPr id="0" name=""/>
        <dsp:cNvSpPr/>
      </dsp:nvSpPr>
      <dsp:spPr>
        <a:xfrm>
          <a:off x="1842470" y="1781111"/>
          <a:ext cx="752228" cy="7522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FE Colleges</a:t>
          </a:r>
        </a:p>
      </dsp:txBody>
      <dsp:txXfrm>
        <a:off x="1842470" y="1781111"/>
        <a:ext cx="752228" cy="752228"/>
      </dsp:txXfrm>
    </dsp:sp>
    <dsp:sp modelId="{42BCBB99-802F-480F-8FCB-997C8F87DEA1}">
      <dsp:nvSpPr>
        <dsp:cNvPr id="0" name=""/>
        <dsp:cNvSpPr/>
      </dsp:nvSpPr>
      <dsp:spPr>
        <a:xfrm rot="7560000">
          <a:off x="1241846" y="1740554"/>
          <a:ext cx="226909" cy="41203"/>
        </a:xfrm>
        <a:custGeom>
          <a:avLst/>
          <a:gdLst/>
          <a:ahLst/>
          <a:cxnLst/>
          <a:rect l="0" t="0" r="0" b="0"/>
          <a:pathLst>
            <a:path>
              <a:moveTo>
                <a:pt x="0" y="20601"/>
              </a:moveTo>
              <a:lnTo>
                <a:pt x="226909" y="206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7560000">
        <a:off x="1349628" y="1755483"/>
        <a:ext cx="11345" cy="11345"/>
      </dsp:txXfrm>
    </dsp:sp>
    <dsp:sp modelId="{6A9104B4-51C0-4CF0-991C-79A086B732E1}">
      <dsp:nvSpPr>
        <dsp:cNvPr id="0" name=""/>
        <dsp:cNvSpPr/>
      </dsp:nvSpPr>
      <dsp:spPr>
        <a:xfrm>
          <a:off x="691425" y="1781111"/>
          <a:ext cx="752228" cy="7522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Partnership working</a:t>
          </a:r>
        </a:p>
      </dsp:txBody>
      <dsp:txXfrm>
        <a:off x="691425" y="1781111"/>
        <a:ext cx="752228" cy="752228"/>
      </dsp:txXfrm>
    </dsp:sp>
    <dsp:sp modelId="{690F33F9-96CA-4631-A2CA-A81C8BCB2706}">
      <dsp:nvSpPr>
        <dsp:cNvPr id="0" name=""/>
        <dsp:cNvSpPr/>
      </dsp:nvSpPr>
      <dsp:spPr>
        <a:xfrm rot="11880000">
          <a:off x="1064000" y="1193199"/>
          <a:ext cx="226909" cy="41203"/>
        </a:xfrm>
        <a:custGeom>
          <a:avLst/>
          <a:gdLst/>
          <a:ahLst/>
          <a:cxnLst/>
          <a:rect l="0" t="0" r="0" b="0"/>
          <a:pathLst>
            <a:path>
              <a:moveTo>
                <a:pt x="0" y="20601"/>
              </a:moveTo>
              <a:lnTo>
                <a:pt x="226909" y="206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1880000">
        <a:off x="1171782" y="1208129"/>
        <a:ext cx="11345" cy="11345"/>
      </dsp:txXfrm>
    </dsp:sp>
    <dsp:sp modelId="{FBC27C3B-D536-449B-9E33-6743EC5C9F4F}">
      <dsp:nvSpPr>
        <dsp:cNvPr id="0" name=""/>
        <dsp:cNvSpPr/>
      </dsp:nvSpPr>
      <dsp:spPr>
        <a:xfrm>
          <a:off x="335733" y="686402"/>
          <a:ext cx="752228" cy="7522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Schools</a:t>
          </a:r>
        </a:p>
      </dsp:txBody>
      <dsp:txXfrm>
        <a:off x="335733" y="686402"/>
        <a:ext cx="752228" cy="7522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2185"/>
    <w:rsid w:val="00F721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4B3E142CD646418E0CB649717AE831">
    <w:name w:val="424B3E142CD646418E0CB649717AE831"/>
    <w:rsid w:val="00F72185"/>
  </w:style>
  <w:style w:type="paragraph" w:customStyle="1" w:styleId="F744297EFCCC4C02B108BA9886C99E10">
    <w:name w:val="F744297EFCCC4C02B108BA9886C99E10"/>
    <w:rsid w:val="00F72185"/>
  </w:style>
  <w:style w:type="paragraph" w:customStyle="1" w:styleId="E5BFF0080BC94B9B8BC29406BB090C9A">
    <w:name w:val="E5BFF0080BC94B9B8BC29406BB090C9A"/>
    <w:rsid w:val="00F72185"/>
  </w:style>
  <w:style w:type="paragraph" w:customStyle="1" w:styleId="ED7724F3160F4269B5191923B7731325">
    <w:name w:val="ED7724F3160F4269B5191923B7731325"/>
    <w:rsid w:val="00F72185"/>
  </w:style>
  <w:style w:type="paragraph" w:customStyle="1" w:styleId="7DE5E072F54A454891BBFA2DFFC31E1A">
    <w:name w:val="7DE5E072F54A454891BBFA2DFFC31E1A"/>
    <w:rsid w:val="00F721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B6C2ED19-3A13-4482-84D6-02764922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136</Pages>
  <Words>24924</Words>
  <Characters>142067</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166658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Campus Reaching Wider Strategy</dc:title>
  <dc:creator>Kathryn Maddy;Haydn Blackey</dc:creator>
  <cp:lastModifiedBy>LCSS-IS</cp:lastModifiedBy>
  <cp:revision>20</cp:revision>
  <cp:lastPrinted>2014-09-22T16:07:00Z</cp:lastPrinted>
  <dcterms:created xsi:type="dcterms:W3CDTF">2014-09-30T09:42:00Z</dcterms:created>
  <dcterms:modified xsi:type="dcterms:W3CDTF">2016-02-08T17:08:00Z</dcterms:modified>
</cp:coreProperties>
</file>